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color w:val="1F497D" w:themeColor="text2"/>
          <w:sz w:val="20"/>
          <w:szCs w:val="20"/>
        </w:rPr>
      </w:pPr>
      <w:r w:rsidRPr="00D73DAC">
        <w:rPr>
          <w:b/>
          <w:bCs/>
          <w:color w:val="1F497D" w:themeColor="text2"/>
          <w:sz w:val="20"/>
          <w:szCs w:val="20"/>
        </w:rPr>
        <w:t>Приложение</w:t>
      </w:r>
    </w:p>
    <w:p w:rsidR="00B37880" w:rsidRPr="00D73DAC" w:rsidRDefault="00F17154" w:rsidP="00B37880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</w:rPr>
      </w:pPr>
      <w:r w:rsidRPr="00D73DAC">
        <w:rPr>
          <w:bCs/>
          <w:color w:val="1F497D" w:themeColor="text2"/>
          <w:sz w:val="20"/>
          <w:szCs w:val="20"/>
        </w:rPr>
        <w:t>к Постановлению</w:t>
      </w:r>
      <w:r w:rsidR="00B37880" w:rsidRPr="00D73DAC">
        <w:rPr>
          <w:bCs/>
          <w:color w:val="1F497D" w:themeColor="text2"/>
          <w:sz w:val="20"/>
          <w:szCs w:val="20"/>
        </w:rPr>
        <w:t xml:space="preserve"> администрации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</w:rPr>
      </w:pPr>
      <w:r w:rsidRPr="00D73DAC">
        <w:rPr>
          <w:bCs/>
          <w:color w:val="1F497D" w:themeColor="text2"/>
          <w:sz w:val="20"/>
          <w:szCs w:val="20"/>
        </w:rPr>
        <w:t xml:space="preserve">сельского поселения Хатанга </w:t>
      </w:r>
    </w:p>
    <w:p w:rsidR="00B37880" w:rsidRPr="00D73DAC" w:rsidRDefault="00E767B2" w:rsidP="00B37880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</w:rPr>
      </w:pPr>
      <w:r w:rsidRPr="00D73DAC">
        <w:rPr>
          <w:bCs/>
          <w:color w:val="1F497D" w:themeColor="text2"/>
          <w:sz w:val="20"/>
          <w:szCs w:val="20"/>
        </w:rPr>
        <w:t>от</w:t>
      </w:r>
      <w:r w:rsidR="004A1EA4">
        <w:rPr>
          <w:bCs/>
          <w:color w:val="1F497D" w:themeColor="text2"/>
          <w:sz w:val="20"/>
          <w:szCs w:val="20"/>
        </w:rPr>
        <w:t xml:space="preserve"> 25.07.</w:t>
      </w:r>
      <w:r w:rsidR="00B46605" w:rsidRPr="00D73DAC">
        <w:rPr>
          <w:bCs/>
          <w:color w:val="1F497D" w:themeColor="text2"/>
          <w:sz w:val="20"/>
          <w:szCs w:val="20"/>
        </w:rPr>
        <w:t xml:space="preserve"> 2016 </w:t>
      </w:r>
      <w:r w:rsidR="00B37880" w:rsidRPr="00D73DAC">
        <w:rPr>
          <w:bCs/>
          <w:color w:val="1F497D" w:themeColor="text2"/>
          <w:sz w:val="20"/>
          <w:szCs w:val="20"/>
        </w:rPr>
        <w:t>г</w:t>
      </w:r>
      <w:r w:rsidR="004A1EA4">
        <w:rPr>
          <w:bCs/>
          <w:color w:val="1F497D" w:themeColor="text2"/>
          <w:sz w:val="20"/>
          <w:szCs w:val="20"/>
        </w:rPr>
        <w:t>. № 108</w:t>
      </w:r>
      <w:r w:rsidR="00B37880" w:rsidRPr="00D73DAC">
        <w:rPr>
          <w:bCs/>
          <w:color w:val="1F497D" w:themeColor="text2"/>
          <w:sz w:val="20"/>
          <w:szCs w:val="20"/>
        </w:rPr>
        <w:t xml:space="preserve"> - П</w:t>
      </w:r>
    </w:p>
    <w:p w:rsidR="00B37880" w:rsidRPr="00D73DAC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            </w:t>
      </w:r>
    </w:p>
    <w:p w:rsidR="00B37880" w:rsidRPr="00D73DAC" w:rsidRDefault="00F17154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Муниципальная программа</w:t>
      </w:r>
      <w:r w:rsidR="00B37880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B37880" w:rsidRPr="00D73DAC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«Развитие культуры в сельском поселении Хатанга</w:t>
      </w:r>
      <w:r w:rsidR="001902F3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»</w:t>
      </w: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 </w:t>
      </w:r>
    </w:p>
    <w:p w:rsidR="00B37880" w:rsidRPr="00D73DAC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1. Паспорт </w:t>
      </w:r>
      <w:r w:rsidR="00F17154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муниципальной программы</w:t>
      </w: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B37880" w:rsidRPr="00D73DAC" w:rsidRDefault="00B37880" w:rsidP="00B37880">
      <w:pPr>
        <w:pStyle w:val="ConsPlusTitle"/>
        <w:widowControl/>
        <w:jc w:val="center"/>
        <w:rPr>
          <w:color w:val="1F497D" w:themeColor="text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3"/>
        <w:gridCol w:w="7366"/>
      </w:tblGrid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B37880" w:rsidRPr="00D73DAC" w:rsidRDefault="00B37880" w:rsidP="009847F8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1902F3" w:rsidRPr="00D73DA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»</w:t>
            </w:r>
            <w:r w:rsidRPr="00D73DAC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(далее – Программа)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0" w:type="auto"/>
          </w:tcPr>
          <w:p w:rsidR="00B37880" w:rsidRPr="00D73DAC" w:rsidRDefault="00F17154" w:rsidP="00A543CD">
            <w:pPr>
              <w:pStyle w:val="13"/>
              <w:rPr>
                <w:rFonts w:ascii="Times New Roman" w:hAnsi="Times New Roman"/>
                <w:b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Распоряжение администрации</w:t>
            </w:r>
            <w:r w:rsidR="00B37880" w:rsidRPr="00D73DAC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 сельского поселения Хатанга от 30.08.2013 № 118/1 «Об утверждении перечня муниципальных программ </w:t>
            </w:r>
            <w:r w:rsidR="00B37880" w:rsidRPr="00D73DAC">
              <w:rPr>
                <w:rFonts w:ascii="Times New Roman" w:hAnsi="Times New Roman"/>
                <w:bCs/>
                <w:color w:val="1F497D" w:themeColor="text2"/>
                <w:kern w:val="36"/>
                <w:sz w:val="24"/>
                <w:szCs w:val="24"/>
              </w:rPr>
              <w:t>сельского поселения Хатанга на 2014-2016 годы»</w:t>
            </w:r>
            <w:r w:rsidR="001902F3" w:rsidRPr="00D73DAC">
              <w:rPr>
                <w:rFonts w:ascii="Times New Roman" w:hAnsi="Times New Roman"/>
                <w:bCs/>
                <w:color w:val="1F497D" w:themeColor="text2"/>
                <w:kern w:val="36"/>
                <w:sz w:val="24"/>
                <w:szCs w:val="24"/>
              </w:rPr>
              <w:t>;</w:t>
            </w:r>
            <w:r w:rsidR="00B37880" w:rsidRPr="00D73DAC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       </w:t>
            </w:r>
            <w:r w:rsidR="00B37880" w:rsidRPr="00D73DAC">
              <w:rPr>
                <w:rFonts w:ascii="Times New Roman" w:hAnsi="Times New Roman"/>
                <w:b/>
                <w:color w:val="1F497D" w:themeColor="text2"/>
                <w:sz w:val="24"/>
                <w:szCs w:val="24"/>
              </w:rPr>
              <w:t xml:space="preserve"> </w:t>
            </w:r>
          </w:p>
          <w:p w:rsidR="00B37880" w:rsidRPr="00D73DAC" w:rsidRDefault="00B37880" w:rsidP="00A543CD">
            <w:pPr>
              <w:pStyle w:val="13"/>
              <w:rPr>
                <w:rFonts w:ascii="Times New Roman" w:hAnsi="Times New Roman"/>
                <w:b/>
                <w:color w:val="1F497D" w:themeColor="text2"/>
                <w:sz w:val="24"/>
                <w:szCs w:val="24"/>
              </w:rPr>
            </w:pPr>
          </w:p>
          <w:p w:rsidR="00B37880" w:rsidRPr="00D73DAC" w:rsidRDefault="00B37880" w:rsidP="00A543CD">
            <w:pPr>
              <w:pStyle w:val="13"/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D73DAC"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D73DAC" w:rsidRDefault="00B37880" w:rsidP="00A543CD">
            <w:pPr>
              <w:pStyle w:val="13"/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  <w:p w:rsidR="00B37880" w:rsidRPr="00D73DAC" w:rsidRDefault="00A074A8" w:rsidP="00A543CD">
            <w:pPr>
              <w:jc w:val="both"/>
              <w:rPr>
                <w:color w:val="1F497D" w:themeColor="text2"/>
              </w:rPr>
            </w:pPr>
            <w:hyperlink r:id="rId8" w:history="1">
              <w:r w:rsidR="00B37880" w:rsidRPr="00D73DAC">
                <w:rPr>
                  <w:color w:val="1F497D" w:themeColor="text2"/>
                </w:rPr>
                <w:t>Постановление</w:t>
              </w:r>
            </w:hyperlink>
            <w:r w:rsidR="00B37880" w:rsidRPr="00D73DAC">
              <w:rPr>
                <w:color w:val="1F497D" w:themeColor="text2"/>
              </w:rPr>
              <w:t xml:space="preserve"> администрации сельского поселения Хатанга от 30.07.2013 N 103-П "Об утверждении </w:t>
            </w:r>
            <w:r w:rsidR="00F17154" w:rsidRPr="00D73DAC">
              <w:rPr>
                <w:color w:val="1F497D" w:themeColor="text2"/>
              </w:rPr>
              <w:t>порядка принятия</w:t>
            </w:r>
            <w:r w:rsidR="00B37880" w:rsidRPr="00D73DAC">
              <w:rPr>
                <w:color w:val="1F497D" w:themeColor="text2"/>
              </w:rPr>
              <w:t xml:space="preserve"> решений о разработке муниципальных программ сельского поселения Хатанга, их формирования и реализации»</w:t>
            </w:r>
          </w:p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Отдел культуры</w:t>
            </w:r>
            <w:r w:rsidR="00EF09C9"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, молодежной политики и спорта</w:t>
            </w: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 администрации сельского поселения Хатанга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Соисполнители Программы</w:t>
            </w:r>
            <w:r w:rsidRPr="00D73DAC">
              <w:rPr>
                <w:color w:val="1F497D" w:themeColor="text2"/>
                <w:sz w:val="24"/>
                <w:szCs w:val="24"/>
              </w:rPr>
              <w:t xml:space="preserve">    </w:t>
            </w:r>
          </w:p>
        </w:tc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«КДК»);</w:t>
            </w:r>
          </w:p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  <w:p w:rsidR="00B37880" w:rsidRPr="00D73DAC" w:rsidRDefault="00EF09C9" w:rsidP="009767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Муниципальное казё</w:t>
            </w:r>
            <w:r w:rsidR="00B37880"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нное учреждение дополнительного образования «Детская школа искусств» сельского поселения Хатанга (далее – МКУ ДО «ДШИ»)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B37880" w:rsidRPr="00D73DAC" w:rsidRDefault="009847F8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П</w:t>
            </w:r>
            <w:r w:rsidR="00B37880" w:rsidRPr="00D73DAC">
              <w:rPr>
                <w:color w:val="1F497D" w:themeColor="text2"/>
              </w:rPr>
              <w:t>одпрограмма 1 «Культурное наследие»;</w:t>
            </w:r>
          </w:p>
          <w:p w:rsidR="00B37880" w:rsidRPr="00D73DAC" w:rsidRDefault="009847F8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П</w:t>
            </w:r>
            <w:r w:rsidR="00B37880" w:rsidRPr="00D73DAC">
              <w:rPr>
                <w:color w:val="1F497D" w:themeColor="text2"/>
              </w:rPr>
              <w:t>одпрограмма 2 «Искусство и народное творчество»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0" w:type="auto"/>
          </w:tcPr>
          <w:p w:rsidR="00B37880" w:rsidRPr="00D73DAC" w:rsidRDefault="009847F8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С</w:t>
            </w:r>
            <w:r w:rsidR="00B37880" w:rsidRPr="00D73DAC">
              <w:rPr>
                <w:color w:val="1F497D" w:themeColor="text2"/>
              </w:rPr>
              <w:t>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Задачи Программы               </w:t>
            </w:r>
          </w:p>
        </w:tc>
        <w:tc>
          <w:tcPr>
            <w:tcW w:w="0" w:type="auto"/>
          </w:tcPr>
          <w:p w:rsidR="00B37880" w:rsidRPr="00D73DAC" w:rsidRDefault="00F17154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1.С</w:t>
            </w:r>
            <w:r w:rsidRPr="00D73DAC">
              <w:rPr>
                <w:bCs/>
                <w:color w:val="1F497D" w:themeColor="text2"/>
              </w:rPr>
              <w:t>охранение и</w:t>
            </w:r>
            <w:r w:rsidR="00B37880" w:rsidRPr="00D73DAC">
              <w:rPr>
                <w:bCs/>
                <w:color w:val="1F497D" w:themeColor="text2"/>
              </w:rPr>
              <w:t xml:space="preserve"> эффективное использование культурного наследия коренных малочисленных народов Севера;</w:t>
            </w:r>
          </w:p>
          <w:p w:rsidR="00B37880" w:rsidRPr="00D73DAC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3DAC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2. О</w:t>
            </w:r>
            <w:r w:rsidRPr="00D73DA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беспечение доступа населения к услугам культуры и участию в культурной жизни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Этапы и сроки реализации Программы</w:t>
            </w:r>
          </w:p>
        </w:tc>
        <w:tc>
          <w:tcPr>
            <w:tcW w:w="0" w:type="auto"/>
          </w:tcPr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2014 - 201</w:t>
            </w:r>
            <w:r w:rsidR="008C7C6E" w:rsidRPr="00D73DAC">
              <w:rPr>
                <w:color w:val="1F497D" w:themeColor="text2"/>
              </w:rPr>
              <w:t>8</w:t>
            </w:r>
            <w:r w:rsidRPr="00D73DAC">
              <w:rPr>
                <w:color w:val="1F497D" w:themeColor="text2"/>
              </w:rPr>
              <w:t xml:space="preserve"> годы </w:t>
            </w:r>
          </w:p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Целевые показатели</w:t>
            </w:r>
          </w:p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и показатели результативности Программы                       </w:t>
            </w:r>
          </w:p>
        </w:tc>
        <w:tc>
          <w:tcPr>
            <w:tcW w:w="0" w:type="auto"/>
          </w:tcPr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количество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доля представленных (во всех формах) экспонатов «Золотого фонда» Центра народного творчества от общего количества предметов фонда;</w:t>
            </w:r>
          </w:p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доля изделий декоративно – прикладного искусства, информация о которых подготовлена для внесения в электронную базу данных единого реестра ЦНТ;</w:t>
            </w:r>
          </w:p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доля выставочных экспозиций на каждую 1 000 жителей;</w:t>
            </w:r>
          </w:p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количество экземпляров новых </w:t>
            </w:r>
            <w:r w:rsidR="00F17154" w:rsidRPr="00D73DAC">
              <w:rPr>
                <w:color w:val="1F497D" w:themeColor="text2"/>
              </w:rPr>
              <w:t>поступлений в</w:t>
            </w:r>
            <w:r w:rsidRPr="00D73DAC">
              <w:rPr>
                <w:color w:val="1F497D" w:themeColor="text2"/>
              </w:rPr>
              <w:t xml:space="preserve"> библиотечные фонды библиотек Хатангской централизованной библиотечной системы МБУК «КДК» на 1 000 жителей;</w:t>
            </w:r>
          </w:p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среднее число книговыдач в расчете на 1 000 жителей;</w:t>
            </w:r>
          </w:p>
          <w:p w:rsidR="00B37880" w:rsidRPr="00D73DAC" w:rsidRDefault="00B37880" w:rsidP="00A543CD">
            <w:pPr>
              <w:jc w:val="both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lastRenderedPageBreak/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D73DAC" w:rsidRPr="00D73DAC" w:rsidTr="00B46605">
        <w:tc>
          <w:tcPr>
            <w:tcW w:w="0" w:type="auto"/>
          </w:tcPr>
          <w:p w:rsidR="00B37880" w:rsidRPr="00D73DAC" w:rsidRDefault="00B37880" w:rsidP="00A543CD">
            <w:pPr>
              <w:pStyle w:val="ConsPlusCell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lastRenderedPageBreak/>
              <w:t>Ресурсное обеспечение Программы</w:t>
            </w:r>
          </w:p>
        </w:tc>
        <w:tc>
          <w:tcPr>
            <w:tcW w:w="0" w:type="auto"/>
          </w:tcPr>
          <w:p w:rsidR="009847F8" w:rsidRPr="00D73DAC" w:rsidRDefault="009847F8" w:rsidP="00A543CD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Общий объем финансирования Программы за счет всех источников финансирования составит </w:t>
            </w:r>
            <w:r w:rsidR="00053905" w:rsidRPr="00D73DAC">
              <w:rPr>
                <w:b/>
                <w:color w:val="1F497D" w:themeColor="text2"/>
              </w:rPr>
              <w:t>654 417,6</w:t>
            </w:r>
            <w:r w:rsidR="008A10EA" w:rsidRPr="00D73DAC">
              <w:rPr>
                <w:b/>
                <w:color w:val="1F497D" w:themeColor="text2"/>
              </w:rPr>
              <w:t>8</w:t>
            </w:r>
            <w:r w:rsidR="008C7C6E" w:rsidRPr="00D73DAC">
              <w:rPr>
                <w:b/>
                <w:color w:val="1F497D" w:themeColor="text2"/>
              </w:rPr>
              <w:t xml:space="preserve"> </w:t>
            </w:r>
            <w:r w:rsidR="00B37880" w:rsidRPr="00D73DAC">
              <w:rPr>
                <w:b/>
                <w:color w:val="1F497D" w:themeColor="text2"/>
              </w:rPr>
              <w:t>тыс. руб.,</w:t>
            </w:r>
            <w:r w:rsidR="00B37880" w:rsidRPr="00D73DAC">
              <w:rPr>
                <w:color w:val="1F497D" w:themeColor="text2"/>
              </w:rPr>
              <w:t xml:space="preserve"> </w:t>
            </w:r>
          </w:p>
          <w:p w:rsidR="00B37880" w:rsidRPr="00D73DAC" w:rsidRDefault="00B37880" w:rsidP="00A543CD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в том числе по годам: </w:t>
            </w:r>
          </w:p>
          <w:p w:rsidR="00B37880" w:rsidRPr="00D73DAC" w:rsidRDefault="00B37880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D73DAC">
              <w:rPr>
                <w:b/>
                <w:color w:val="1F497D" w:themeColor="text2"/>
              </w:rPr>
              <w:t xml:space="preserve">2014 год – </w:t>
            </w:r>
            <w:r w:rsidR="009847F8" w:rsidRPr="00D73DAC">
              <w:rPr>
                <w:rFonts w:eastAsia="Calibri"/>
                <w:b/>
                <w:color w:val="1F497D" w:themeColor="text2"/>
              </w:rPr>
              <w:t>134 557,49</w:t>
            </w:r>
            <w:r w:rsidRPr="00D73DAC">
              <w:rPr>
                <w:rFonts w:eastAsia="Calibri"/>
                <w:b/>
                <w:color w:val="1F497D" w:themeColor="text2"/>
                <w:sz w:val="22"/>
                <w:szCs w:val="22"/>
              </w:rPr>
              <w:t xml:space="preserve"> </w:t>
            </w:r>
            <w:r w:rsidRPr="00D73DAC">
              <w:rPr>
                <w:b/>
                <w:color w:val="1F497D" w:themeColor="text2"/>
              </w:rPr>
              <w:t>тыс. руб.;</w:t>
            </w:r>
          </w:p>
          <w:p w:rsidR="009847F8" w:rsidRPr="00D73DAC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федеральный бюджет – 150,00 тыс. руб. 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краевой бюджет – 52,38 тыс. руб.;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районный бюджет – 233,24 тыс. руб.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бюджет поселения –134 121,87 тыс. руб.</w:t>
            </w:r>
          </w:p>
          <w:p w:rsidR="00B37880" w:rsidRPr="00D73DAC" w:rsidRDefault="00B37880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D73DAC">
              <w:rPr>
                <w:b/>
                <w:color w:val="1F497D" w:themeColor="text2"/>
              </w:rPr>
              <w:t xml:space="preserve">2015 год – </w:t>
            </w:r>
            <w:r w:rsidR="001B6994" w:rsidRPr="00D73DAC">
              <w:rPr>
                <w:b/>
                <w:color w:val="1F497D" w:themeColor="text2"/>
              </w:rPr>
              <w:t>137 366,86</w:t>
            </w:r>
            <w:r w:rsidRPr="00D73DAC">
              <w:rPr>
                <w:b/>
                <w:color w:val="1F497D" w:themeColor="text2"/>
              </w:rPr>
              <w:t xml:space="preserve"> тыс. руб.;</w:t>
            </w:r>
          </w:p>
          <w:p w:rsidR="009847F8" w:rsidRPr="00D73DAC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федеральный бюджет – </w:t>
            </w:r>
            <w:r w:rsidR="00EF09C9" w:rsidRPr="00D73DAC">
              <w:rPr>
                <w:color w:val="1F497D" w:themeColor="text2"/>
              </w:rPr>
              <w:t>7,46</w:t>
            </w:r>
            <w:r w:rsidRPr="00D73DAC">
              <w:rPr>
                <w:color w:val="1F497D" w:themeColor="text2"/>
              </w:rPr>
              <w:t xml:space="preserve"> тыс. руб. 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краевой бюджет – </w:t>
            </w:r>
            <w:r w:rsidR="003A15F4" w:rsidRPr="00D73DAC">
              <w:rPr>
                <w:color w:val="1F497D" w:themeColor="text2"/>
              </w:rPr>
              <w:t>1 101,73</w:t>
            </w:r>
            <w:r w:rsidRPr="00D73DAC">
              <w:rPr>
                <w:color w:val="1F497D" w:themeColor="text2"/>
              </w:rPr>
              <w:t xml:space="preserve"> тыс. руб.;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районный бюджет – 1 119,84 тыс. руб.</w:t>
            </w:r>
          </w:p>
          <w:p w:rsidR="009847F8" w:rsidRPr="00D73DAC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бюджет поселения –</w:t>
            </w:r>
            <w:r w:rsidR="000A6C64" w:rsidRPr="00D73DAC">
              <w:rPr>
                <w:color w:val="1F497D" w:themeColor="text2"/>
              </w:rPr>
              <w:t xml:space="preserve"> </w:t>
            </w:r>
            <w:r w:rsidR="001B6994" w:rsidRPr="00D73DAC">
              <w:rPr>
                <w:color w:val="1F497D" w:themeColor="text2"/>
              </w:rPr>
              <w:t>135</w:t>
            </w:r>
            <w:r w:rsidR="002F1A05" w:rsidRPr="00D73DAC">
              <w:rPr>
                <w:color w:val="1F497D" w:themeColor="text2"/>
              </w:rPr>
              <w:t> 137,83</w:t>
            </w:r>
            <w:r w:rsidRPr="00D73DAC">
              <w:rPr>
                <w:color w:val="1F497D" w:themeColor="text2"/>
              </w:rPr>
              <w:t xml:space="preserve"> тыс. руб.</w:t>
            </w:r>
          </w:p>
          <w:p w:rsidR="00B37880" w:rsidRPr="00D73DAC" w:rsidRDefault="00B37880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D73DAC">
              <w:rPr>
                <w:b/>
                <w:color w:val="1F497D" w:themeColor="text2"/>
              </w:rPr>
              <w:t xml:space="preserve">2016 год – </w:t>
            </w:r>
            <w:r w:rsidR="002F1A05" w:rsidRPr="00D73DAC">
              <w:rPr>
                <w:b/>
                <w:color w:val="1F497D" w:themeColor="text2"/>
              </w:rPr>
              <w:t>151</w:t>
            </w:r>
            <w:r w:rsidR="008E4CC3" w:rsidRPr="00D73DAC">
              <w:rPr>
                <w:b/>
                <w:color w:val="1F497D" w:themeColor="text2"/>
              </w:rPr>
              <w:t> 840,</w:t>
            </w:r>
            <w:r w:rsidR="00113C23" w:rsidRPr="00D73DAC">
              <w:rPr>
                <w:b/>
                <w:color w:val="1F497D" w:themeColor="text2"/>
              </w:rPr>
              <w:t>7</w:t>
            </w:r>
            <w:r w:rsidR="008E4CC3" w:rsidRPr="00D73DAC">
              <w:rPr>
                <w:b/>
                <w:color w:val="1F497D" w:themeColor="text2"/>
              </w:rPr>
              <w:t>0</w:t>
            </w:r>
            <w:r w:rsidR="009847F8" w:rsidRPr="00D73DAC">
              <w:rPr>
                <w:b/>
                <w:color w:val="1F497D" w:themeColor="text2"/>
              </w:rPr>
              <w:t xml:space="preserve"> т</w:t>
            </w:r>
            <w:r w:rsidRPr="00D73DAC">
              <w:rPr>
                <w:b/>
                <w:color w:val="1F497D" w:themeColor="text2"/>
              </w:rPr>
              <w:t>ыс. руб.</w:t>
            </w:r>
            <w:r w:rsidR="009847F8" w:rsidRPr="00D73DAC">
              <w:rPr>
                <w:b/>
                <w:color w:val="1F497D" w:themeColor="text2"/>
              </w:rPr>
              <w:t>;</w:t>
            </w:r>
          </w:p>
          <w:p w:rsidR="009847F8" w:rsidRPr="00D73DAC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федеральный бюджет – </w:t>
            </w:r>
            <w:r w:rsidR="00113C23" w:rsidRPr="00D73DAC">
              <w:rPr>
                <w:color w:val="1F497D" w:themeColor="text2"/>
              </w:rPr>
              <w:t>15</w:t>
            </w:r>
            <w:r w:rsidR="008E4CC3" w:rsidRPr="00D73DAC">
              <w:rPr>
                <w:color w:val="1F497D" w:themeColor="text2"/>
              </w:rPr>
              <w:t>7</w:t>
            </w:r>
            <w:r w:rsidRPr="00D73DAC">
              <w:rPr>
                <w:color w:val="1F497D" w:themeColor="text2"/>
              </w:rPr>
              <w:t>,3</w:t>
            </w:r>
            <w:r w:rsidR="002F1A05" w:rsidRPr="00D73DAC">
              <w:rPr>
                <w:color w:val="1F497D" w:themeColor="text2"/>
              </w:rPr>
              <w:t>5</w:t>
            </w:r>
            <w:r w:rsidRPr="00D73DAC">
              <w:rPr>
                <w:color w:val="1F497D" w:themeColor="text2"/>
              </w:rPr>
              <w:t xml:space="preserve"> тыс. руб. 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краевой бюджет – </w:t>
            </w:r>
            <w:r w:rsidR="008E4CC3" w:rsidRPr="00D73DAC">
              <w:rPr>
                <w:color w:val="1F497D" w:themeColor="text2"/>
              </w:rPr>
              <w:t>219,73</w:t>
            </w:r>
            <w:r w:rsidRPr="00D73DAC">
              <w:rPr>
                <w:color w:val="1F497D" w:themeColor="text2"/>
              </w:rPr>
              <w:t xml:space="preserve"> тыс. руб.;</w:t>
            </w:r>
          </w:p>
          <w:p w:rsidR="009847F8" w:rsidRPr="00D73DAC" w:rsidRDefault="009847F8" w:rsidP="009847F8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районный бюджет – </w:t>
            </w:r>
            <w:r w:rsidR="002F1A05" w:rsidRPr="00D73DAC">
              <w:rPr>
                <w:color w:val="1F497D" w:themeColor="text2"/>
              </w:rPr>
              <w:t>759,86</w:t>
            </w:r>
            <w:r w:rsidRPr="00D73DAC">
              <w:rPr>
                <w:color w:val="1F497D" w:themeColor="text2"/>
              </w:rPr>
              <w:t xml:space="preserve"> тыс. руб.</w:t>
            </w:r>
          </w:p>
          <w:p w:rsidR="009847F8" w:rsidRPr="00D73DAC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бюджет поселения –</w:t>
            </w:r>
            <w:r w:rsidR="00113C23" w:rsidRPr="00D73DAC">
              <w:rPr>
                <w:color w:val="1F497D" w:themeColor="text2"/>
              </w:rPr>
              <w:t>150 703,76</w:t>
            </w:r>
            <w:r w:rsidRPr="00D73DAC">
              <w:rPr>
                <w:color w:val="1F497D" w:themeColor="text2"/>
              </w:rPr>
              <w:t xml:space="preserve"> тыс. руб.</w:t>
            </w:r>
          </w:p>
          <w:p w:rsidR="009847F8" w:rsidRPr="00D73DAC" w:rsidRDefault="009847F8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D73DAC">
              <w:rPr>
                <w:b/>
                <w:color w:val="1F497D" w:themeColor="text2"/>
              </w:rPr>
              <w:t xml:space="preserve">2017 год – </w:t>
            </w:r>
            <w:r w:rsidR="002F1A05" w:rsidRPr="00D73DAC">
              <w:rPr>
                <w:b/>
                <w:color w:val="1F497D" w:themeColor="text2"/>
              </w:rPr>
              <w:t>120 522,43</w:t>
            </w:r>
            <w:r w:rsidRPr="00D73DAC">
              <w:rPr>
                <w:b/>
                <w:color w:val="1F497D" w:themeColor="text2"/>
              </w:rPr>
              <w:t xml:space="preserve"> тыс. руб.</w:t>
            </w:r>
          </w:p>
          <w:p w:rsidR="005917B7" w:rsidRPr="00D73DAC" w:rsidRDefault="005917B7" w:rsidP="005917B7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федеральный бюджет – 8,3</w:t>
            </w:r>
            <w:r w:rsidR="002F1A05" w:rsidRPr="00D73DAC">
              <w:rPr>
                <w:color w:val="1F497D" w:themeColor="text2"/>
              </w:rPr>
              <w:t>5</w:t>
            </w:r>
            <w:r w:rsidRPr="00D73DAC">
              <w:rPr>
                <w:color w:val="1F497D" w:themeColor="text2"/>
              </w:rPr>
              <w:t xml:space="preserve"> тыс. руб. </w:t>
            </w:r>
          </w:p>
          <w:p w:rsidR="005917B7" w:rsidRPr="00D73DAC" w:rsidRDefault="005917B7" w:rsidP="005917B7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краевой бюджет – 0,00 тыс. руб.;</w:t>
            </w:r>
          </w:p>
          <w:p w:rsidR="005917B7" w:rsidRPr="00D73DAC" w:rsidRDefault="005917B7" w:rsidP="005917B7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районный бюджет – 0,00 тыс. руб.</w:t>
            </w:r>
          </w:p>
          <w:p w:rsidR="005917B7" w:rsidRPr="00D73DAC" w:rsidRDefault="005917B7" w:rsidP="002F1A05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бюджет поселения –</w:t>
            </w:r>
            <w:r w:rsidR="002F1A05" w:rsidRPr="00D73DAC">
              <w:rPr>
                <w:color w:val="1F497D" w:themeColor="text2"/>
              </w:rPr>
              <w:t>120 514,08</w:t>
            </w:r>
            <w:r w:rsidRPr="00D73DAC">
              <w:rPr>
                <w:color w:val="1F497D" w:themeColor="text2"/>
              </w:rPr>
              <w:t xml:space="preserve"> тыс. руб.</w:t>
            </w:r>
          </w:p>
          <w:p w:rsidR="008C7C6E" w:rsidRPr="00D73DAC" w:rsidRDefault="008C7C6E" w:rsidP="008C7C6E">
            <w:pPr>
              <w:spacing w:line="245" w:lineRule="auto"/>
              <w:rPr>
                <w:b/>
                <w:color w:val="1F497D" w:themeColor="text2"/>
              </w:rPr>
            </w:pPr>
            <w:r w:rsidRPr="00D73DAC">
              <w:rPr>
                <w:b/>
                <w:color w:val="1F497D" w:themeColor="text2"/>
              </w:rPr>
              <w:t>2018 год – 110 211,93 тыс. руб.</w:t>
            </w:r>
          </w:p>
          <w:p w:rsidR="008C7C6E" w:rsidRPr="00D73DAC" w:rsidRDefault="008C7C6E" w:rsidP="008C7C6E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 xml:space="preserve">- федеральный бюджет – 0,00 тыс. руб. </w:t>
            </w:r>
          </w:p>
          <w:p w:rsidR="008C7C6E" w:rsidRPr="00D73DAC" w:rsidRDefault="008C7C6E" w:rsidP="008C7C6E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краевой бюджет – 0,00 тыс. руб.;</w:t>
            </w:r>
          </w:p>
          <w:p w:rsidR="008C7C6E" w:rsidRPr="00D73DAC" w:rsidRDefault="008C7C6E" w:rsidP="008C7C6E">
            <w:pPr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районный бюджет – 0,00 тыс. руб.</w:t>
            </w:r>
          </w:p>
          <w:p w:rsidR="008C7C6E" w:rsidRPr="00D73DAC" w:rsidRDefault="008C7C6E" w:rsidP="008C7C6E">
            <w:pPr>
              <w:spacing w:line="245" w:lineRule="auto"/>
              <w:rPr>
                <w:color w:val="1F497D" w:themeColor="text2"/>
              </w:rPr>
            </w:pPr>
            <w:r w:rsidRPr="00D73DAC">
              <w:rPr>
                <w:color w:val="1F497D" w:themeColor="text2"/>
              </w:rPr>
              <w:t>- бюджет поселения –110 211,93 тыс. руб.</w:t>
            </w:r>
          </w:p>
          <w:p w:rsidR="008C7C6E" w:rsidRPr="00D73DAC" w:rsidRDefault="008C7C6E" w:rsidP="002F1A05">
            <w:pPr>
              <w:spacing w:line="245" w:lineRule="auto"/>
              <w:rPr>
                <w:color w:val="1F497D" w:themeColor="text2"/>
              </w:rPr>
            </w:pPr>
          </w:p>
        </w:tc>
      </w:tr>
    </w:tbl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2. Характеристика текущего состояния сферы культуры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сельского поселения Хатанга с учетом социально-экономического развития территории </w:t>
      </w:r>
    </w:p>
    <w:p w:rsidR="00B37880" w:rsidRPr="00D73DAC" w:rsidRDefault="00B37880" w:rsidP="00976709">
      <w:pPr>
        <w:widowControl w:val="0"/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 xml:space="preserve">          На территории сельского поселения Хатанга   деятельность в области культуры и искусства осуществляют: </w:t>
      </w:r>
    </w:p>
    <w:p w:rsidR="00B37880" w:rsidRPr="00D73DAC" w:rsidRDefault="00B37880" w:rsidP="00976709">
      <w:pPr>
        <w:widowControl w:val="0"/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r w:rsidR="00976709" w:rsidRPr="00D73DAC">
        <w:rPr>
          <w:color w:val="1F497D" w:themeColor="text2"/>
        </w:rPr>
        <w:t>МБУК</w:t>
      </w:r>
      <w:r w:rsidRPr="00D73DAC">
        <w:rPr>
          <w:color w:val="1F497D" w:themeColor="text2"/>
        </w:rPr>
        <w:t xml:space="preserve"> «</w:t>
      </w:r>
      <w:r w:rsidR="00976709" w:rsidRPr="00D73DAC">
        <w:rPr>
          <w:color w:val="1F497D" w:themeColor="text2"/>
        </w:rPr>
        <w:t>КДК</w:t>
      </w:r>
      <w:r w:rsidRPr="00D73DAC">
        <w:rPr>
          <w:color w:val="1F497D" w:themeColor="text2"/>
        </w:rPr>
        <w:t xml:space="preserve">», включающий в себя структурные подразделения, расположенные во всех поселках сельского поселения, в том числе: 12 сетевых единиц клубного </w:t>
      </w:r>
      <w:r w:rsidR="005E74BE" w:rsidRPr="00D73DAC">
        <w:rPr>
          <w:color w:val="1F497D" w:themeColor="text2"/>
        </w:rPr>
        <w:t>типа (</w:t>
      </w:r>
      <w:r w:rsidRPr="00D73DAC">
        <w:rPr>
          <w:color w:val="1F497D" w:themeColor="text2"/>
        </w:rPr>
        <w:t>из них 10 – Домов культуры, 1 – информационный центр «Хатанга», 1 – Центр народного творчества); 10 единиц библиотечной системы;</w:t>
      </w:r>
    </w:p>
    <w:p w:rsidR="00B37880" w:rsidRPr="00D73DAC" w:rsidRDefault="00B37880" w:rsidP="00976709">
      <w:pPr>
        <w:widowControl w:val="0"/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r w:rsidR="00976709" w:rsidRPr="00D73DAC">
        <w:rPr>
          <w:color w:val="1F497D" w:themeColor="text2"/>
        </w:rPr>
        <w:t>МКУ ДО</w:t>
      </w:r>
      <w:r w:rsidR="005E74BE" w:rsidRPr="00D73DAC">
        <w:rPr>
          <w:color w:val="1F497D" w:themeColor="text2"/>
        </w:rPr>
        <w:t xml:space="preserve"> «</w:t>
      </w:r>
      <w:r w:rsidR="00976709" w:rsidRPr="00D73DAC">
        <w:rPr>
          <w:color w:val="1F497D" w:themeColor="text2"/>
        </w:rPr>
        <w:t>ДШИ</w:t>
      </w:r>
      <w:r w:rsidR="0045515B" w:rsidRPr="00D73DAC">
        <w:rPr>
          <w:color w:val="1F497D" w:themeColor="text2"/>
        </w:rPr>
        <w:t>»</w:t>
      </w:r>
      <w:r w:rsidR="00976709" w:rsidRPr="00D73DAC">
        <w:rPr>
          <w:color w:val="1F497D" w:themeColor="text2"/>
        </w:rPr>
        <w:t>.</w:t>
      </w:r>
      <w:r w:rsidR="0045515B" w:rsidRPr="00D73DAC">
        <w:rPr>
          <w:color w:val="1F497D" w:themeColor="text2"/>
        </w:rPr>
        <w:t xml:space="preserve"> </w:t>
      </w:r>
    </w:p>
    <w:p w:rsidR="000A667C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Основной целью развития культуры на территории сельского поселения является обеспечение реализации конституционных прав граждан на участие в культурной жизни, пользование учреждениями культуры, </w:t>
      </w:r>
      <w:r w:rsidR="000A667C" w:rsidRPr="00D73DAC">
        <w:rPr>
          <w:color w:val="1F497D" w:themeColor="text2"/>
        </w:rPr>
        <w:t>формирование единого социально-культурного пространства, обеспечивающего продвижение творческих инициатив</w:t>
      </w:r>
      <w:r w:rsidR="00EE2AFD" w:rsidRPr="00D73DAC">
        <w:rPr>
          <w:color w:val="1F497D" w:themeColor="text2"/>
        </w:rPr>
        <w:t>, как основы устойчивого и поступательного развития сельского поселения Хатанга.</w:t>
      </w: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Идеологические и социально-экономические трансформации российского общества последних десятилетий наложили свой отпечаток на культуру сельского поселения, которая только </w:t>
      </w:r>
      <w:r w:rsidR="005E74BE" w:rsidRPr="00D73DAC">
        <w:rPr>
          <w:color w:val="1F497D" w:themeColor="text2"/>
        </w:rPr>
        <w:t>адаптируется к</w:t>
      </w:r>
      <w:r w:rsidRPr="00D73DAC">
        <w:rPr>
          <w:color w:val="1F497D" w:themeColor="text2"/>
        </w:rPr>
        <w:t xml:space="preserve"> новым рыночным условиям. Отсутствие конкуренции в области предоставления услуг культуры, электронных способов получения информации оказывает двоякое влияние на развитие учреждений культуры. С одной </w:t>
      </w:r>
      <w:r w:rsidR="005E74BE" w:rsidRPr="00D73DAC">
        <w:rPr>
          <w:color w:val="1F497D" w:themeColor="text2"/>
        </w:rPr>
        <w:t>стороны, культура</w:t>
      </w:r>
      <w:r w:rsidRPr="00D73DAC">
        <w:rPr>
          <w:color w:val="1F497D" w:themeColor="text2"/>
        </w:rPr>
        <w:t xml:space="preserve"> как отрасль </w:t>
      </w:r>
      <w:r w:rsidRPr="00D73DAC">
        <w:rPr>
          <w:color w:val="1F497D" w:themeColor="text2"/>
        </w:rPr>
        <w:lastRenderedPageBreak/>
        <w:t xml:space="preserve">сохранила статус важного социально-культурного института и </w:t>
      </w:r>
      <w:r w:rsidR="005E74BE" w:rsidRPr="00D73DAC">
        <w:rPr>
          <w:color w:val="1F497D" w:themeColor="text2"/>
        </w:rPr>
        <w:t>подтвердила популярность</w:t>
      </w:r>
      <w:r w:rsidRPr="00D73DAC">
        <w:rPr>
          <w:color w:val="1F497D" w:themeColor="text2"/>
        </w:rPr>
        <w:t xml:space="preserve"> у населения. С другой </w:t>
      </w:r>
      <w:r w:rsidR="005E74BE" w:rsidRPr="00D73DAC">
        <w:rPr>
          <w:color w:val="1F497D" w:themeColor="text2"/>
        </w:rPr>
        <w:t>стороны, удельный</w:t>
      </w:r>
      <w:r w:rsidRPr="00D73DAC">
        <w:rPr>
          <w:color w:val="1F497D" w:themeColor="text2"/>
        </w:rPr>
        <w:t xml:space="preserve"> вес населения, участвующего в платных культурно-досуговых мероприятиях, проводимых муниципальными учреждениями культуры, остается низким из-за недостаточно высокого качества предоставляемых услуг культуры, их небольшого количества и невысокой платежеспособности населения.  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Важную роль в сохранении культурного наследия играют библиотеки, в которых собраны накопленные общечеловеческие знания, образцы и ценности мировой, национальной и местной материальной и духовной культуры. Основной объем библиотечных услуг населению сельского </w:t>
      </w:r>
      <w:r w:rsidR="005E74BE" w:rsidRPr="00D73DAC">
        <w:rPr>
          <w:color w:val="1F497D" w:themeColor="text2"/>
        </w:rPr>
        <w:t>поселения оказывает</w:t>
      </w:r>
      <w:r w:rsidRPr="00D73DAC">
        <w:rPr>
          <w:color w:val="1F497D" w:themeColor="text2"/>
        </w:rPr>
        <w:t xml:space="preserve"> Хатангская централизованная библиотечная система</w:t>
      </w:r>
      <w:r w:rsidR="00EF09C9" w:rsidRPr="00D73DAC">
        <w:rPr>
          <w:color w:val="1F497D" w:themeColor="text2"/>
        </w:rPr>
        <w:t xml:space="preserve"> </w:t>
      </w:r>
      <w:r w:rsidRPr="00D73DAC">
        <w:rPr>
          <w:color w:val="1F497D" w:themeColor="text2"/>
        </w:rPr>
        <w:t>(структура МБУК «КДК», без образования юридического лица</w:t>
      </w:r>
      <w:r w:rsidR="005E74BE" w:rsidRPr="00D73DAC">
        <w:rPr>
          <w:color w:val="1F497D" w:themeColor="text2"/>
        </w:rPr>
        <w:t>), услугами</w:t>
      </w:r>
      <w:r w:rsidRPr="00D73DAC">
        <w:rPr>
          <w:color w:val="1F497D" w:themeColor="text2"/>
        </w:rPr>
        <w:t xml:space="preserve"> которой пользуются 46,5% населения. 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Количество посетителей библиотек ежегодно падает. Имеющиеся </w:t>
      </w:r>
      <w:r w:rsidR="005E74BE" w:rsidRPr="00D73DAC">
        <w:rPr>
          <w:color w:val="1F497D" w:themeColor="text2"/>
        </w:rPr>
        <w:t>ресурсы библиотек не</w:t>
      </w:r>
      <w:r w:rsidRPr="00D73DAC">
        <w:rPr>
          <w:color w:val="1F497D" w:themeColor="text2"/>
        </w:rPr>
        <w:t xml:space="preserve">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</w:t>
      </w:r>
      <w:r w:rsidR="005E74BE" w:rsidRPr="00D73DAC">
        <w:rPr>
          <w:color w:val="1F497D" w:themeColor="text2"/>
        </w:rPr>
        <w:t>ветхой литературы</w:t>
      </w:r>
      <w:r w:rsidRPr="00D73DAC">
        <w:rPr>
          <w:color w:val="1F497D" w:themeColor="text2"/>
        </w:rPr>
        <w:t xml:space="preserve"> составляет до 50%. В 2012 году фонды библиотек обновились на 1,2 % при нормативе, рекомендуемом Международной федерацией библиотечных ассоциаций и учреждений (ИФЛА), – 5%. 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В условиях глобализации и социальных преобразований размываются и утрачиваются культурная и национальная идентичность, система ценностных ориентаций общественного сознания смещается в сторону </w:t>
      </w:r>
      <w:r w:rsidR="000B4D9D" w:rsidRPr="00D73DAC">
        <w:rPr>
          <w:color w:val="1F497D" w:themeColor="text2"/>
        </w:rPr>
        <w:t xml:space="preserve">общемировых </w:t>
      </w:r>
      <w:r w:rsidRPr="00D73DAC">
        <w:rPr>
          <w:color w:val="1F497D" w:themeColor="text2"/>
        </w:rPr>
        <w:t xml:space="preserve">культурных </w:t>
      </w:r>
      <w:r w:rsidR="000B4D9D" w:rsidRPr="00D73DAC">
        <w:rPr>
          <w:color w:val="1F497D" w:themeColor="text2"/>
        </w:rPr>
        <w:t>тенденций</w:t>
      </w:r>
      <w:r w:rsidRPr="00D73DAC">
        <w:rPr>
          <w:color w:val="1F497D" w:themeColor="text2"/>
        </w:rPr>
        <w:t xml:space="preserve">. Особенно остро это ощущается, когда речь идет о </w:t>
      </w:r>
      <w:r w:rsidR="000B4D9D" w:rsidRPr="00D73DAC">
        <w:rPr>
          <w:color w:val="1F497D" w:themeColor="text2"/>
        </w:rPr>
        <w:t xml:space="preserve">сохранении культуры </w:t>
      </w:r>
      <w:r w:rsidRPr="00D73DAC">
        <w:rPr>
          <w:color w:val="1F497D" w:themeColor="text2"/>
        </w:rPr>
        <w:t>коренных малочисленных народ</w:t>
      </w:r>
      <w:r w:rsidR="00D679FD" w:rsidRPr="00D73DAC">
        <w:rPr>
          <w:color w:val="1F497D" w:themeColor="text2"/>
        </w:rPr>
        <w:t>ов</w:t>
      </w:r>
      <w:r w:rsidRPr="00D73DAC">
        <w:rPr>
          <w:color w:val="1F497D" w:themeColor="text2"/>
        </w:rPr>
        <w:t xml:space="preserve"> Севера России.  Поддержке традиционных форм народного художественного творчества в сельском поселении способствует проведение фестивалей, конкурсов, выставок декоративно-прикладного искусства, мастер-классов, творческих мастерских,</w:t>
      </w:r>
      <w:r w:rsidRPr="00D73DAC">
        <w:rPr>
          <w:bCs/>
          <w:color w:val="1F497D" w:themeColor="text2"/>
        </w:rPr>
        <w:t xml:space="preserve"> оснащение </w:t>
      </w:r>
      <w:r w:rsidRPr="00D73DAC">
        <w:rPr>
          <w:color w:val="1F497D" w:themeColor="text2"/>
        </w:rPr>
        <w:t xml:space="preserve">учреждений культурно-досугового типа </w:t>
      </w:r>
      <w:r w:rsidRPr="00D73DAC">
        <w:rPr>
          <w:bCs/>
          <w:color w:val="1F497D" w:themeColor="text2"/>
        </w:rPr>
        <w:t>музыкальными инструментами, костюмами, специальным оборудованием.</w:t>
      </w:r>
      <w:r w:rsidRPr="00D73DAC">
        <w:rPr>
          <w:color w:val="1F497D" w:themeColor="text2"/>
        </w:rPr>
        <w:t xml:space="preserve">  </w:t>
      </w: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Наиболее массовыми учреждениями культуры, обеспечивающими досуг населения, условия для развития народного творчества и самодеятельного искусства, социально-культурных инициатив населения, являются учреждения культурно - досугового типа. </w:t>
      </w:r>
      <w:r w:rsidR="003B65AD" w:rsidRPr="00D73DAC">
        <w:rPr>
          <w:color w:val="1F497D" w:themeColor="text2"/>
        </w:rPr>
        <w:t>По итогам 2015 года у</w:t>
      </w:r>
      <w:r w:rsidRPr="00D73DAC">
        <w:rPr>
          <w:color w:val="1F497D" w:themeColor="text2"/>
        </w:rPr>
        <w:t>дельный вес населения, участвующего в платных культурно-досуговых мероприятиях, проводимых учреждениями культуры, расположенных на территории сельского поселения Хатанга составляет 47,68 %.</w:t>
      </w:r>
    </w:p>
    <w:p w:rsidR="00B37880" w:rsidRPr="00D73DAC" w:rsidRDefault="00D679FD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Учитывая труднодоступность, у</w:t>
      </w:r>
      <w:r w:rsidR="00B37880" w:rsidRPr="00D73DAC">
        <w:rPr>
          <w:color w:val="1F497D" w:themeColor="text2"/>
        </w:rPr>
        <w:t>чреждения культуры сельского поселения участвуют</w:t>
      </w:r>
      <w:r w:rsidR="00936C27" w:rsidRPr="00D73DAC">
        <w:rPr>
          <w:color w:val="1F497D" w:themeColor="text2"/>
        </w:rPr>
        <w:t xml:space="preserve"> на выезде в основном в </w:t>
      </w:r>
      <w:r w:rsidR="00B37880" w:rsidRPr="00D73DAC">
        <w:rPr>
          <w:color w:val="1F497D" w:themeColor="text2"/>
        </w:rPr>
        <w:t xml:space="preserve">мероприятиях районного уровня: фестивалях, конкурсах, выставках и т.п. </w:t>
      </w:r>
    </w:p>
    <w:p w:rsidR="00EF09C9" w:rsidRPr="00D73DAC" w:rsidRDefault="00B37880" w:rsidP="00EF09C9">
      <w:pPr>
        <w:ind w:firstLine="720"/>
        <w:jc w:val="both"/>
        <w:rPr>
          <w:rStyle w:val="apple-converted-space"/>
          <w:color w:val="1F497D" w:themeColor="text2"/>
          <w:shd w:val="clear" w:color="auto" w:fill="FFFFFF"/>
        </w:rPr>
      </w:pPr>
      <w:r w:rsidRPr="00D73DAC">
        <w:rPr>
          <w:color w:val="1F497D" w:themeColor="text2"/>
          <w:shd w:val="clear" w:color="auto" w:fill="FFFFFF"/>
        </w:rPr>
        <w:t xml:space="preserve">В целях сохранения и развития музыкального образования, повышения общего уровня культуры и искусства детей, подростков и юношества, в сельском </w:t>
      </w:r>
      <w:r w:rsidR="005E74BE" w:rsidRPr="00D73DAC">
        <w:rPr>
          <w:color w:val="1F497D" w:themeColor="text2"/>
          <w:shd w:val="clear" w:color="auto" w:fill="FFFFFF"/>
        </w:rPr>
        <w:t>поселении работает</w:t>
      </w:r>
      <w:r w:rsidRPr="00D73DAC">
        <w:rPr>
          <w:color w:val="1F497D" w:themeColor="text2"/>
          <w:shd w:val="clear" w:color="auto" w:fill="FFFFFF"/>
        </w:rPr>
        <w:t xml:space="preserve"> </w:t>
      </w:r>
      <w:r w:rsidR="00B85F73" w:rsidRPr="00D73DAC">
        <w:rPr>
          <w:color w:val="1F497D" w:themeColor="text2"/>
          <w:shd w:val="clear" w:color="auto" w:fill="FFFFFF"/>
        </w:rPr>
        <w:t>МКУ ДО</w:t>
      </w:r>
      <w:r w:rsidRPr="00D73DAC">
        <w:rPr>
          <w:color w:val="1F497D" w:themeColor="text2"/>
          <w:shd w:val="clear" w:color="auto" w:fill="FFFFFF"/>
        </w:rPr>
        <w:t xml:space="preserve"> «</w:t>
      </w:r>
      <w:r w:rsidR="00B85F73" w:rsidRPr="00D73DAC">
        <w:rPr>
          <w:color w:val="1F497D" w:themeColor="text2"/>
          <w:shd w:val="clear" w:color="auto" w:fill="FFFFFF"/>
        </w:rPr>
        <w:t>ДШИ</w:t>
      </w:r>
      <w:r w:rsidRPr="00D73DAC">
        <w:rPr>
          <w:color w:val="1F497D" w:themeColor="text2"/>
          <w:shd w:val="clear" w:color="auto" w:fill="FFFFFF"/>
        </w:rPr>
        <w:t xml:space="preserve">», где число обучающихся на </w:t>
      </w:r>
      <w:r w:rsidR="00B85F73" w:rsidRPr="00D73DAC">
        <w:rPr>
          <w:color w:val="1F497D" w:themeColor="text2"/>
          <w:shd w:val="clear" w:color="auto" w:fill="FFFFFF"/>
        </w:rPr>
        <w:t>конец</w:t>
      </w:r>
      <w:r w:rsidRPr="00D73DAC">
        <w:rPr>
          <w:color w:val="1F497D" w:themeColor="text2"/>
          <w:shd w:val="clear" w:color="auto" w:fill="FFFFFF"/>
        </w:rPr>
        <w:t xml:space="preserve"> </w:t>
      </w:r>
      <w:r w:rsidR="008D0B07" w:rsidRPr="00D73DAC">
        <w:rPr>
          <w:color w:val="1F497D" w:themeColor="text2"/>
          <w:shd w:val="clear" w:color="auto" w:fill="FFFFFF"/>
        </w:rPr>
        <w:t>2015-2016</w:t>
      </w:r>
      <w:r w:rsidRPr="00D73DAC">
        <w:rPr>
          <w:color w:val="1F497D" w:themeColor="text2"/>
          <w:shd w:val="clear" w:color="auto" w:fill="FFFFFF"/>
        </w:rPr>
        <w:t xml:space="preserve"> учебного </w:t>
      </w:r>
      <w:r w:rsidR="005E74BE" w:rsidRPr="00D73DAC">
        <w:rPr>
          <w:color w:val="1F497D" w:themeColor="text2"/>
          <w:shd w:val="clear" w:color="auto" w:fill="FFFFFF"/>
        </w:rPr>
        <w:t>года составля</w:t>
      </w:r>
      <w:r w:rsidR="00B85F73" w:rsidRPr="00D73DAC">
        <w:rPr>
          <w:color w:val="1F497D" w:themeColor="text2"/>
          <w:shd w:val="clear" w:color="auto" w:fill="FFFFFF"/>
        </w:rPr>
        <w:t>ло</w:t>
      </w:r>
      <w:r w:rsidRPr="00D73DAC">
        <w:rPr>
          <w:color w:val="1F497D" w:themeColor="text2"/>
          <w:shd w:val="clear" w:color="auto" w:fill="FFFFFF"/>
        </w:rPr>
        <w:t xml:space="preserve"> 14</w:t>
      </w:r>
      <w:r w:rsidR="00B85F73" w:rsidRPr="00D73DAC">
        <w:rPr>
          <w:color w:val="1F497D" w:themeColor="text2"/>
          <w:shd w:val="clear" w:color="auto" w:fill="FFFFFF"/>
        </w:rPr>
        <w:t>3</w:t>
      </w:r>
      <w:r w:rsidRPr="00D73DAC">
        <w:rPr>
          <w:color w:val="1F497D" w:themeColor="text2"/>
          <w:shd w:val="clear" w:color="auto" w:fill="FFFFFF"/>
        </w:rPr>
        <w:t xml:space="preserve"> человек</w:t>
      </w:r>
      <w:r w:rsidR="00B85F73" w:rsidRPr="00D73DAC">
        <w:rPr>
          <w:color w:val="1F497D" w:themeColor="text2"/>
          <w:shd w:val="clear" w:color="auto" w:fill="FFFFFF"/>
        </w:rPr>
        <w:t>а</w:t>
      </w:r>
      <w:r w:rsidR="00A543C2" w:rsidRPr="00D73DAC">
        <w:rPr>
          <w:color w:val="1F497D" w:themeColor="text2"/>
          <w:shd w:val="clear" w:color="auto" w:fill="FFFFFF"/>
        </w:rPr>
        <w:t>, что соответствует средним значениям за последние 5 лет. Сохранность контингента по итогам 2015-2016 учебного года составила 100 процентов</w:t>
      </w:r>
      <w:r w:rsidRPr="00D73DAC">
        <w:rPr>
          <w:color w:val="1F497D" w:themeColor="text2"/>
          <w:shd w:val="clear" w:color="auto" w:fill="FFFFFF"/>
        </w:rPr>
        <w:t xml:space="preserve">. Обучение осуществляется в настоящее время на </w:t>
      </w:r>
      <w:r w:rsidR="00DA26E3" w:rsidRPr="00D73DAC">
        <w:rPr>
          <w:color w:val="1F497D" w:themeColor="text2"/>
          <w:shd w:val="clear" w:color="auto" w:fill="FFFFFF"/>
        </w:rPr>
        <w:t>5</w:t>
      </w:r>
      <w:r w:rsidRPr="00D73DAC">
        <w:rPr>
          <w:color w:val="1F497D" w:themeColor="text2"/>
          <w:shd w:val="clear" w:color="auto" w:fill="FFFFFF"/>
        </w:rPr>
        <w:t xml:space="preserve"> отделениях (фортепианное, хоровое, народное, хореографическое, изобразительное).</w:t>
      </w:r>
      <w:r w:rsidRPr="00D73DAC">
        <w:rPr>
          <w:rStyle w:val="apple-converted-space"/>
          <w:color w:val="1F497D" w:themeColor="text2"/>
          <w:shd w:val="clear" w:color="auto" w:fill="FFFFFF"/>
        </w:rPr>
        <w:t> </w:t>
      </w:r>
      <w:r w:rsidR="003616B6" w:rsidRPr="00D73DAC">
        <w:rPr>
          <w:rStyle w:val="apple-converted-space"/>
          <w:color w:val="1F497D" w:themeColor="text2"/>
          <w:shd w:val="clear" w:color="auto" w:fill="FFFFFF"/>
        </w:rPr>
        <w:t>С</w:t>
      </w:r>
      <w:r w:rsidR="00B85F73" w:rsidRPr="00D73DAC">
        <w:rPr>
          <w:rStyle w:val="apple-converted-space"/>
          <w:color w:val="1F497D" w:themeColor="text2"/>
          <w:shd w:val="clear" w:color="auto" w:fill="FFFFFF"/>
        </w:rPr>
        <w:t xml:space="preserve"> </w:t>
      </w:r>
      <w:r w:rsidR="00B85F73" w:rsidRPr="00D73DAC">
        <w:rPr>
          <w:color w:val="1F497D" w:themeColor="text2"/>
          <w:shd w:val="clear" w:color="auto" w:fill="FFFFFF"/>
        </w:rPr>
        <w:t>2015-2016 учебного года</w:t>
      </w:r>
      <w:r w:rsidR="00A543C2" w:rsidRPr="00D73DAC">
        <w:rPr>
          <w:color w:val="1F497D" w:themeColor="text2"/>
          <w:shd w:val="clear" w:color="auto" w:fill="FFFFFF"/>
        </w:rPr>
        <w:t xml:space="preserve"> начал</w:t>
      </w:r>
      <w:r w:rsidR="00354B7F" w:rsidRPr="00D73DAC">
        <w:rPr>
          <w:color w:val="1F497D" w:themeColor="text2"/>
          <w:shd w:val="clear" w:color="auto" w:fill="FFFFFF"/>
        </w:rPr>
        <w:t xml:space="preserve">ось обучение </w:t>
      </w:r>
      <w:r w:rsidR="00354B7F" w:rsidRPr="00D73DAC">
        <w:rPr>
          <w:color w:val="1F497D" w:themeColor="text2"/>
        </w:rPr>
        <w:t xml:space="preserve">по программам ранней профессиональной ориентации. </w:t>
      </w:r>
      <w:r w:rsidR="003616B6" w:rsidRPr="00D73DAC">
        <w:rPr>
          <w:color w:val="1F497D" w:themeColor="text2"/>
        </w:rPr>
        <w:t>По программам о</w:t>
      </w:r>
      <w:r w:rsidR="00354B7F" w:rsidRPr="00D73DAC">
        <w:rPr>
          <w:color w:val="1F497D" w:themeColor="text2"/>
        </w:rPr>
        <w:t>бучалось 8 человек (2 – народные инструменты, 2 – фортепиано, 4 – хоровое отделение)</w:t>
      </w:r>
      <w:r w:rsidR="003616B6" w:rsidRPr="00D73DAC">
        <w:rPr>
          <w:color w:val="1F497D" w:themeColor="text2"/>
        </w:rPr>
        <w:t>.</w:t>
      </w:r>
    </w:p>
    <w:p w:rsidR="00B37880" w:rsidRPr="00D73DAC" w:rsidRDefault="00B37880" w:rsidP="00EF09C9">
      <w:pPr>
        <w:ind w:firstLine="720"/>
        <w:jc w:val="both"/>
        <w:rPr>
          <w:color w:val="1F497D" w:themeColor="text2"/>
          <w:shd w:val="clear" w:color="auto" w:fill="FFFFFF"/>
        </w:rPr>
      </w:pPr>
      <w:r w:rsidRPr="00D73DAC">
        <w:rPr>
          <w:color w:val="1F497D" w:themeColor="text2"/>
          <w:shd w:val="clear" w:color="auto" w:fill="FFFFFF"/>
        </w:rPr>
        <w:t xml:space="preserve">Педагоги и учащиеся </w:t>
      </w:r>
      <w:r w:rsidR="00F82C71" w:rsidRPr="00D73DAC">
        <w:rPr>
          <w:color w:val="1F497D" w:themeColor="text2"/>
          <w:shd w:val="clear" w:color="auto" w:fill="FFFFFF"/>
        </w:rPr>
        <w:t xml:space="preserve">МКУ ДО «ДШИ» </w:t>
      </w:r>
      <w:r w:rsidRPr="00D73DAC">
        <w:rPr>
          <w:color w:val="1F497D" w:themeColor="text2"/>
          <w:shd w:val="clear" w:color="auto" w:fill="FFFFFF"/>
        </w:rPr>
        <w:t>принимают активное участие в мероприятиях, конкурсах, фестивалях на уровне поселения и Таймырского района.</w:t>
      </w:r>
      <w:r w:rsidRPr="00D73DAC">
        <w:rPr>
          <w:rStyle w:val="apple-converted-space"/>
          <w:color w:val="1F497D" w:themeColor="text2"/>
          <w:shd w:val="clear" w:color="auto" w:fill="FFFFFF"/>
        </w:rPr>
        <w:t> </w:t>
      </w:r>
    </w:p>
    <w:p w:rsidR="00B37880" w:rsidRPr="00D73DAC" w:rsidRDefault="00B37880" w:rsidP="00B37880">
      <w:pPr>
        <w:ind w:firstLine="720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 xml:space="preserve"> Основными проблемами в деятельности является: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bCs/>
          <w:color w:val="1F497D" w:themeColor="text2"/>
        </w:rPr>
        <w:t>- слабая</w:t>
      </w:r>
      <w:r w:rsidRPr="00D73DAC">
        <w:rPr>
          <w:color w:val="1F497D" w:themeColor="text2"/>
        </w:rPr>
        <w:t xml:space="preserve"> материально-техническая база (в частности, отсутствует профессиональное оборудование для отделения изобразительного искусства);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низкое качество и износ музыкальных инструментов, износ сценических костюмов и инвентаря хореографического отделения. </w:t>
      </w:r>
    </w:p>
    <w:p w:rsidR="00F82C71" w:rsidRPr="00D73DAC" w:rsidRDefault="00F82C71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Также до конца не решен вопрос по открытию хореографического зала в помещении </w:t>
      </w:r>
      <w:r w:rsidR="00237F59" w:rsidRPr="00D73DAC">
        <w:rPr>
          <w:color w:val="1F497D" w:themeColor="text2"/>
          <w:shd w:val="clear" w:color="auto" w:fill="FFFFFF"/>
        </w:rPr>
        <w:t>МКУ ДО «ДШИ».</w:t>
      </w: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lastRenderedPageBreak/>
        <w:t xml:space="preserve">Дефицит квалифицированных кадров в сфере культуры сельского поселения Хатанга остается серьезной проблемой. Ситуация обусловлена </w:t>
      </w:r>
      <w:r w:rsidR="00237F59" w:rsidRPr="00D73DAC">
        <w:rPr>
          <w:color w:val="1F497D" w:themeColor="text2"/>
        </w:rPr>
        <w:t>относительно невысокой</w:t>
      </w:r>
      <w:r w:rsidRPr="00D73DAC">
        <w:rPr>
          <w:color w:val="1F497D" w:themeColor="text2"/>
        </w:rPr>
        <w:t xml:space="preserve"> заработной платой и относительной социальной незащищенностью творческих работников и работников культуры.  Несоответствие кадрового потенциала уровню решаемых вопросов                     в отрасли приводит к ряду других проблем, таких как:</w:t>
      </w: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низкий уровень развития </w:t>
      </w:r>
      <w:r w:rsidR="005E74BE" w:rsidRPr="00D73DAC">
        <w:rPr>
          <w:color w:val="1F497D" w:themeColor="text2"/>
        </w:rPr>
        <w:t>инновационной деятельности</w:t>
      </w:r>
      <w:r w:rsidRPr="00D73DAC">
        <w:rPr>
          <w:color w:val="1F497D" w:themeColor="text2"/>
        </w:rPr>
        <w:t xml:space="preserve"> в учреждениях культуры; </w:t>
      </w: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слабый учет учреждениями культуры предпочтений      и ценностных ориентаций различных категорий населения; </w:t>
      </w: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>- невысокое качество предоставляемых населению услуг.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В целях формирования современной информационной и телекоммуникационной инфраструктуры в сфере культуры библиотеки оснащаются компьютерной техникой и программным обеспечением. Больным вопросом для библиотек сельского поселения остается подключение к сети Интернет.  Доля библиотек, подключенных к сети Интернет </w:t>
      </w:r>
      <w:r w:rsidR="00DA26E3" w:rsidRPr="00D73DAC">
        <w:rPr>
          <w:color w:val="1F497D" w:themeColor="text2"/>
        </w:rPr>
        <w:t>на 01.01.2016 г.</w:t>
      </w:r>
      <w:r w:rsidRPr="00D73DAC">
        <w:rPr>
          <w:color w:val="1F497D" w:themeColor="text2"/>
        </w:rPr>
        <w:t xml:space="preserve"> </w:t>
      </w:r>
      <w:r w:rsidR="005E74BE" w:rsidRPr="00D73DAC">
        <w:rPr>
          <w:color w:val="1F497D" w:themeColor="text2"/>
        </w:rPr>
        <w:t xml:space="preserve">составляет </w:t>
      </w:r>
      <w:r w:rsidR="00DA26E3" w:rsidRPr="00D73DAC">
        <w:rPr>
          <w:color w:val="1F497D" w:themeColor="text2"/>
        </w:rPr>
        <w:t>2</w:t>
      </w:r>
      <w:r w:rsidR="005E74BE" w:rsidRPr="00D73DAC">
        <w:rPr>
          <w:color w:val="1F497D" w:themeColor="text2"/>
        </w:rPr>
        <w:t>0</w:t>
      </w:r>
      <w:r w:rsidRPr="00D73DAC">
        <w:rPr>
          <w:color w:val="1F497D" w:themeColor="text2"/>
        </w:rPr>
        <w:t xml:space="preserve"> </w:t>
      </w:r>
      <w:r w:rsidR="005E74BE" w:rsidRPr="00D73DAC">
        <w:rPr>
          <w:color w:val="1F497D" w:themeColor="text2"/>
        </w:rPr>
        <w:t>% от</w:t>
      </w:r>
      <w:r w:rsidRPr="00D73DAC">
        <w:rPr>
          <w:color w:val="1F497D" w:themeColor="text2"/>
        </w:rPr>
        <w:t xml:space="preserve"> общего количества библиотек. Такая ситуация не позволяет обеспечить внедрение электронных услуг, системы учета и ведения электронного каталога в библиотеках, новых информационных технологий, способствующих развитию выставочной, культурно-просветительн</w:t>
      </w:r>
      <w:r w:rsidR="00AD7CA1" w:rsidRPr="00D73DAC">
        <w:rPr>
          <w:color w:val="1F497D" w:themeColor="text2"/>
        </w:rPr>
        <w:t>ой, образовательной, культурно-</w:t>
      </w:r>
      <w:r w:rsidRPr="00D73DAC">
        <w:rPr>
          <w:color w:val="1F497D" w:themeColor="text2"/>
        </w:rPr>
        <w:t xml:space="preserve">досуговой деятельности. 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Органами местного самоуправления проводится определенная работа по улучшению инфраструктуры сферы культуры поселения, сохранению и улучшению технического состояния зданий. </w:t>
      </w:r>
      <w:r w:rsidR="005E74BE" w:rsidRPr="00D73DAC">
        <w:rPr>
          <w:color w:val="1F497D" w:themeColor="text2"/>
        </w:rPr>
        <w:t>В частности,</w:t>
      </w:r>
      <w:r w:rsidRPr="00D73DAC">
        <w:rPr>
          <w:color w:val="1F497D" w:themeColor="text2"/>
        </w:rPr>
        <w:t xml:space="preserve"> </w:t>
      </w:r>
      <w:r w:rsidR="00144BDE" w:rsidRPr="00D73DAC">
        <w:rPr>
          <w:color w:val="1F497D" w:themeColor="text2"/>
        </w:rPr>
        <w:t>в 2013 году</w:t>
      </w:r>
      <w:r w:rsidRPr="00D73DAC">
        <w:rPr>
          <w:color w:val="1F497D" w:themeColor="text2"/>
        </w:rPr>
        <w:t xml:space="preserve"> введено в эксплуатацию новое здание сельского </w:t>
      </w:r>
      <w:r w:rsidR="00D97820" w:rsidRPr="00D73DAC">
        <w:rPr>
          <w:color w:val="1F497D" w:themeColor="text2"/>
        </w:rPr>
        <w:t>дома культуры в поселке Новая</w:t>
      </w:r>
      <w:r w:rsidRPr="00D73DAC">
        <w:rPr>
          <w:color w:val="1F497D" w:themeColor="text2"/>
        </w:rPr>
        <w:t xml:space="preserve">, </w:t>
      </w:r>
      <w:r w:rsidR="00144BDE" w:rsidRPr="00D73DAC">
        <w:rPr>
          <w:color w:val="1F497D" w:themeColor="text2"/>
        </w:rPr>
        <w:t>произведена</w:t>
      </w:r>
      <w:r w:rsidRPr="00D73DAC">
        <w:rPr>
          <w:color w:val="1F497D" w:themeColor="text2"/>
        </w:rPr>
        <w:t xml:space="preserve"> реконструкция крыши здания Дома культуры в с. Хатанга, проведен капитальный ремонт Дома культуры пос. Жданиха, </w:t>
      </w:r>
      <w:r w:rsidR="00144BDE" w:rsidRPr="00D73DAC">
        <w:rPr>
          <w:color w:val="1F497D" w:themeColor="text2"/>
        </w:rPr>
        <w:t>в 2014 году произведен капитальный ремонт дома культуры пос. Попигай, в 2015 году – дома культуры пос. Кресты</w:t>
      </w:r>
      <w:r w:rsidR="00EB1EEB" w:rsidRPr="00D73DAC">
        <w:rPr>
          <w:color w:val="1F497D" w:themeColor="text2"/>
        </w:rPr>
        <w:t>, ремонт спортивного зала Дома культуры с. Хатанга, ремонт взрослой и детской библиотеки в с. Хатанга,</w:t>
      </w:r>
      <w:r w:rsidR="00144BDE" w:rsidRPr="00D73DAC">
        <w:rPr>
          <w:color w:val="1F497D" w:themeColor="text2"/>
        </w:rPr>
        <w:t xml:space="preserve"> </w:t>
      </w:r>
      <w:r w:rsidRPr="00D73DAC">
        <w:rPr>
          <w:color w:val="1F497D" w:themeColor="text2"/>
        </w:rPr>
        <w:t xml:space="preserve">ежегодно проводятся плановые ремонты зданий сельских домов культуры. </w:t>
      </w:r>
      <w:r w:rsidR="004E2AA6" w:rsidRPr="00D73DAC">
        <w:rPr>
          <w:color w:val="1F497D" w:themeColor="text2"/>
        </w:rPr>
        <w:t>В плане на 2016 год стоит строительство нового Дома культуры в пос. Хета</w:t>
      </w:r>
      <w:r w:rsidR="00841900" w:rsidRPr="00D73DAC">
        <w:rPr>
          <w:color w:val="1F497D" w:themeColor="text2"/>
        </w:rPr>
        <w:t>, замена витражей в ДК с. Хатанга</w:t>
      </w:r>
      <w:r w:rsidR="004E2AA6" w:rsidRPr="00D73DAC">
        <w:rPr>
          <w:color w:val="1F497D" w:themeColor="text2"/>
        </w:rPr>
        <w:t xml:space="preserve">. </w:t>
      </w:r>
      <w:r w:rsidRPr="00D73DAC">
        <w:rPr>
          <w:color w:val="1F497D" w:themeColor="text2"/>
        </w:rPr>
        <w:t>Однако выделяемых средств не хватает на решение всех проблем с ремонтом зданий и помещений, отягощенных эксплуатацией в условиях Крайнего Севера.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По-прежнему сохраняется </w:t>
      </w:r>
      <w:r w:rsidR="00F538EB" w:rsidRPr="00D73DAC">
        <w:rPr>
          <w:color w:val="1F497D" w:themeColor="text2"/>
        </w:rPr>
        <w:t>дифференциация в</w:t>
      </w:r>
      <w:r w:rsidRPr="00D73DAC">
        <w:rPr>
          <w:color w:val="1F497D" w:themeColor="text2"/>
        </w:rPr>
        <w:t xml:space="preserve"> уровне доступа к культурным благам по территориальному признаку. Основными получателями культурных благ в сельском поселении являются жители с. Хатанга. Жители поселков сельского поселения имеют </w:t>
      </w:r>
      <w:r w:rsidR="00F538EB" w:rsidRPr="00D73DAC">
        <w:rPr>
          <w:color w:val="1F497D" w:themeColor="text2"/>
        </w:rPr>
        <w:t>ограниченный доступ</w:t>
      </w:r>
      <w:r w:rsidRPr="00D73DAC">
        <w:rPr>
          <w:color w:val="1F497D" w:themeColor="text2"/>
        </w:rPr>
        <w:t xml:space="preserve"> к культурным ценностям и благам в связи с отсутствием в них хорошо укомплектованных и полностью оборудованных учреждений культуры. </w:t>
      </w:r>
    </w:p>
    <w:p w:rsidR="00B37880" w:rsidRPr="00D73DAC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Разнообразие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стандартов, обеспечивающих привлекательность сельского поселения Хатанга как места постоянного жительства.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В целях </w:t>
      </w:r>
      <w:r w:rsidR="00F538EB" w:rsidRPr="00D73DAC">
        <w:rPr>
          <w:color w:val="1F497D" w:themeColor="text2"/>
        </w:rPr>
        <w:t>преодоления</w:t>
      </w:r>
      <w:r w:rsidRPr="00D73DAC">
        <w:rPr>
          <w:color w:val="1F497D" w:themeColor="text2"/>
        </w:rPr>
        <w:t xml:space="preserve"> сложившихся в сфере культуры поселения противоречий необходимо сосредоточить усилия на повышении доступности, качества и многообразия культурных услуг, исходя из критериев наиболее полного удовлетворения потребностей населения. Также необходимо продолжить модернизацию и развитие существующей инфраструктуры, внедрение информационных технологий, укрепление кадрового потенциала отрасли, сохранения и приумножения культурного потенциала.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Финансовые риски – бюджетный дефицит поставит под вопрос выполнение программных мероприятий       и достижение целевых значений по ряду показателей (индикаторов) реализации Программы.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Административные и кадровые риски –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невыполнению плановых значений показателей, снижению эффективности работы учреждений культуры и качества предоставляемых услуг.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lastRenderedPageBreak/>
        <w:t>Правовые риски – изменение законодательства на федеральном и краевом уровне может привести к увеличению планируемых сроков или изменению условий реализации мероприятий Программы.</w:t>
      </w:r>
    </w:p>
    <w:p w:rsidR="00BB3220" w:rsidRPr="00D73DAC" w:rsidRDefault="00B37880" w:rsidP="005917B7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1F497D" w:themeColor="text2"/>
        </w:rPr>
      </w:pPr>
      <w:r w:rsidRPr="00D73DAC">
        <w:rPr>
          <w:color w:val="1F497D" w:themeColor="text2"/>
        </w:rPr>
        <w:t xml:space="preserve"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</w:t>
      </w:r>
      <w:r w:rsidR="00F538EB" w:rsidRPr="00D73DAC">
        <w:rPr>
          <w:color w:val="1F497D" w:themeColor="text2"/>
        </w:rPr>
        <w:t>управления и</w:t>
      </w:r>
      <w:r w:rsidRPr="00D73DAC">
        <w:rPr>
          <w:color w:val="1F497D" w:themeColor="text2"/>
        </w:rPr>
        <w:t xml:space="preserve"> контроля за реализацией Программы, обеспечение притока квалифицированных кадров, переподготовка и повышение квалификации работников.</w:t>
      </w:r>
    </w:p>
    <w:p w:rsidR="00BB3220" w:rsidRPr="00D73DAC" w:rsidRDefault="00BB322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</w:p>
    <w:p w:rsidR="00B37880" w:rsidRPr="00D73DAC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3.   Приоритеты и цели </w:t>
      </w:r>
    </w:p>
    <w:p w:rsidR="00B37880" w:rsidRPr="00D73DAC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развития в сфере культуры, описание </w:t>
      </w:r>
    </w:p>
    <w:p w:rsidR="00B37880" w:rsidRPr="00D73DAC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основных целей и задач Программы, прогноз развития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Приоритеты и цели социально-экономического развития в сфере культуры сельского поселения определены в соответствии со следующими стратегическими документами и нормативными правовыми актами Российской Федерации и Красноярского края: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hyperlink r:id="rId9" w:history="1">
        <w:r w:rsidRPr="00D73DAC">
          <w:rPr>
            <w:color w:val="1F497D" w:themeColor="text2"/>
          </w:rPr>
          <w:t>Закон</w:t>
        </w:r>
      </w:hyperlink>
      <w:r w:rsidRPr="00D73DAC">
        <w:rPr>
          <w:color w:val="1F497D" w:themeColor="text2"/>
        </w:rPr>
        <w:t xml:space="preserve"> Российской Федерации от 09.10.1992 № 3612-1 «Основы законодательства Российской Федерации о культуре»;</w:t>
      </w:r>
    </w:p>
    <w:p w:rsidR="0026105C" w:rsidRPr="00D73DAC" w:rsidRDefault="0026105C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Указ Президента Российской Федерации от 24.12.2014 г. № 808 </w:t>
      </w:r>
      <w:r w:rsidR="00CD1A26" w:rsidRPr="00D73DAC">
        <w:rPr>
          <w:color w:val="1F497D" w:themeColor="text2"/>
        </w:rPr>
        <w:t>«</w:t>
      </w:r>
      <w:r w:rsidRPr="00D73DAC">
        <w:rPr>
          <w:color w:val="1F497D" w:themeColor="text2"/>
        </w:rPr>
        <w:t>Основы государственной культурной политики</w:t>
      </w:r>
      <w:r w:rsidR="00125D8F" w:rsidRPr="00D73DAC">
        <w:rPr>
          <w:color w:val="1F497D" w:themeColor="text2"/>
        </w:rPr>
        <w:t>»;</w:t>
      </w:r>
    </w:p>
    <w:p w:rsidR="00CD1A26" w:rsidRPr="00D73DAC" w:rsidRDefault="00CD1A26" w:rsidP="00CD1A26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Распоряжение Правительства РФ от 29.02.2016 N 326-р «Об утверждении Стратегии государственной культурной политики на период до 2030 года»</w:t>
      </w:r>
      <w:r w:rsidR="00125D8F" w:rsidRPr="00D73DAC">
        <w:rPr>
          <w:color w:val="1F497D" w:themeColor="text2"/>
        </w:rPr>
        <w:t>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hyperlink r:id="rId10" w:history="1">
        <w:r w:rsidRPr="00D73DAC">
          <w:rPr>
            <w:color w:val="1F497D" w:themeColor="text2"/>
          </w:rPr>
          <w:t>Концепция</w:t>
        </w:r>
      </w:hyperlink>
      <w:r w:rsidRPr="00D73DAC">
        <w:rPr>
          <w:color w:val="1F497D" w:themeColor="text2"/>
        </w:rPr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hyperlink r:id="rId11" w:history="1">
        <w:r w:rsidRPr="00D73DAC">
          <w:rPr>
            <w:color w:val="1F497D" w:themeColor="text2"/>
          </w:rPr>
          <w:t>Стратегия</w:t>
        </w:r>
      </w:hyperlink>
      <w:r w:rsidRPr="00D73DAC">
        <w:rPr>
          <w:color w:val="1F497D" w:themeColor="text2"/>
        </w:rPr>
        <w:t xml:space="preserve"> инновационного развития Российской Федерации на период до 2020 года (утверждена распоряжением Правительства Российской Федерации от 08.12.2011 № 2227-р);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hyperlink r:id="rId12" w:history="1">
        <w:r w:rsidRPr="00D73DAC">
          <w:rPr>
            <w:color w:val="1F497D" w:themeColor="text2"/>
          </w:rPr>
          <w:t>Стратегия</w:t>
        </w:r>
      </w:hyperlink>
      <w:r w:rsidRPr="00D73DAC">
        <w:rPr>
          <w:color w:val="1F497D" w:themeColor="text2"/>
        </w:rPr>
        <w:t xml:space="preserve"> развития информационного общества в Российской Федерации (утверждена Президентом Российской </w:t>
      </w:r>
      <w:r w:rsidR="00F538EB" w:rsidRPr="00D73DAC">
        <w:rPr>
          <w:color w:val="1F497D" w:themeColor="text2"/>
        </w:rPr>
        <w:t>Федерации от</w:t>
      </w:r>
      <w:r w:rsidRPr="00D73DAC">
        <w:rPr>
          <w:color w:val="1F497D" w:themeColor="text2"/>
        </w:rPr>
        <w:t xml:space="preserve"> </w:t>
      </w:r>
      <w:r w:rsidR="00F538EB" w:rsidRPr="00D73DAC">
        <w:rPr>
          <w:color w:val="1F497D" w:themeColor="text2"/>
        </w:rPr>
        <w:t>07.02.2008 № Пр</w:t>
      </w:r>
      <w:r w:rsidRPr="00D73DAC">
        <w:rPr>
          <w:color w:val="1F497D" w:themeColor="text2"/>
        </w:rPr>
        <w:t>-212);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Национальная </w:t>
      </w:r>
      <w:hyperlink r:id="rId13" w:history="1">
        <w:r w:rsidRPr="00D73DAC">
          <w:rPr>
            <w:color w:val="1F497D" w:themeColor="text2"/>
          </w:rPr>
          <w:t>стратегия</w:t>
        </w:r>
      </w:hyperlink>
      <w:r w:rsidRPr="00D73DAC">
        <w:rPr>
          <w:color w:val="1F497D" w:themeColor="text2"/>
        </w:rPr>
        <w:t xml:space="preserve"> действий в интересах детей на 2012 - 2017 годы (утверждена Указом Президента Российской Федерации </w:t>
      </w:r>
      <w:r w:rsidR="00F538EB" w:rsidRPr="00D73DAC">
        <w:rPr>
          <w:color w:val="1F497D" w:themeColor="text2"/>
        </w:rPr>
        <w:t>от 01.06.2012 №</w:t>
      </w:r>
      <w:r w:rsidRPr="00D73DAC">
        <w:rPr>
          <w:color w:val="1F497D" w:themeColor="text2"/>
        </w:rPr>
        <w:t xml:space="preserve"> 761);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outlineLvl w:val="0"/>
        <w:rPr>
          <w:color w:val="1F497D" w:themeColor="text2"/>
        </w:rPr>
      </w:pPr>
      <w:r w:rsidRPr="00D73DAC">
        <w:rPr>
          <w:color w:val="1F497D" w:themeColor="text2"/>
        </w:rPr>
        <w:t xml:space="preserve">- План мероприятий («дорожная карта») «Изменения в отраслях социальной сферы, направленные на повышение эффективности сферы культуры» (утвержден распоряжением Правительства Российской Федерации от 28.12.2012 № 2606-р).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hyperlink r:id="rId14" w:history="1">
        <w:r w:rsidRPr="00D73DAC">
          <w:rPr>
            <w:color w:val="1F497D" w:themeColor="text2"/>
          </w:rPr>
          <w:t>Концепция</w:t>
        </w:r>
      </w:hyperlink>
      <w:r w:rsidRPr="00D73DAC">
        <w:rPr>
          <w:color w:val="1F497D" w:themeColor="text2"/>
        </w:rPr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</w:t>
      </w:r>
      <w:r w:rsidR="00F538EB" w:rsidRPr="00D73DAC">
        <w:rPr>
          <w:color w:val="1F497D" w:themeColor="text2"/>
        </w:rPr>
        <w:t>от 04.02.2009</w:t>
      </w:r>
      <w:r w:rsidRPr="00D73DAC">
        <w:rPr>
          <w:color w:val="1F497D" w:themeColor="text2"/>
        </w:rPr>
        <w:t xml:space="preserve"> № 132-р);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</w:t>
      </w:r>
      <w:hyperlink r:id="rId15" w:history="1">
        <w:r w:rsidRPr="00D73DAC">
          <w:rPr>
            <w:color w:val="1F497D" w:themeColor="text2"/>
          </w:rPr>
          <w:t>Стратегия</w:t>
        </w:r>
      </w:hyperlink>
      <w:r w:rsidRPr="00D73DAC">
        <w:rPr>
          <w:color w:val="1F497D" w:themeColor="text2"/>
        </w:rPr>
        <w:t xml:space="preserve"> социально-экономического развития Сибири до 2020 года (утверждена распоряжением Правительства Российской Федерации от 05.07.2010 № 1120-р);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Закон Красноярского края от 28.06.2007 № 2-190 «О культуре»;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Основные направления стратегии культурной политики Красноярского края на 2009 - 2020 годы (утверждены постановлением Правительства Красноярского края от 20.01.2009 № 24-п);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outlineLvl w:val="0"/>
        <w:rPr>
          <w:color w:val="1F497D" w:themeColor="text2"/>
        </w:rPr>
      </w:pPr>
      <w:r w:rsidRPr="00D73DAC">
        <w:rPr>
          <w:color w:val="1F497D" w:themeColor="text2"/>
        </w:rPr>
        <w:t>- План мероприятий («дорожная карта») «Изменения в отраслях социальной сферы, направленные на повышение эффективности сферы культуры Красноярского края» (утвержден распоряжением Губернатора Красноярского края от 25.02.2013 № 58-рг).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Реализация Программы будет осуществляться в соответствии со следующими основными приоритетами:</w:t>
      </w:r>
    </w:p>
    <w:p w:rsidR="00B37880" w:rsidRPr="00D73DAC" w:rsidRDefault="00B37880" w:rsidP="00B37880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ab/>
        <w:t xml:space="preserve">- обеспечение максимальной доступности культурных ценностей для населения, повышение качества и разнообразия культурных услуг, в том числе создание </w:t>
      </w:r>
      <w:r w:rsidR="005D54A7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единого </w:t>
      </w: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открытого культурного пространства: развитие концертной, выставочной, фестивальной деятельности и т.п.;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создание виртуального культурного пространства (оснащение учреждений культуры современным программно-аппаратным комплексом, создание инфраструктуры, </w:t>
      </w:r>
      <w:r w:rsidRPr="00D73DAC">
        <w:rPr>
          <w:color w:val="1F497D" w:themeColor="text2"/>
        </w:rPr>
        <w:lastRenderedPageBreak/>
        <w:t>обеспечивающей доступ населения к электронным фондам библиотек края, мировым культурным ценностям и информационным ресурсам);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создание благоприятных условий для </w:t>
      </w:r>
      <w:r w:rsidR="00881465" w:rsidRPr="00D73DAC">
        <w:rPr>
          <w:color w:val="1F497D" w:themeColor="text2"/>
        </w:rPr>
        <w:t xml:space="preserve">поддержки и продвижения творческих инициатив, </w:t>
      </w:r>
      <w:r w:rsidRPr="00D73DAC">
        <w:rPr>
          <w:color w:val="1F497D" w:themeColor="text2"/>
        </w:rPr>
        <w:t>самореализации граждан, получения художественно-эстетического образования и приобщения к культуре и искусству всех групп населения;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активизация просветительской деятельности учреждений </w:t>
      </w:r>
      <w:r w:rsidR="00F538EB" w:rsidRPr="00D73DAC">
        <w:rPr>
          <w:color w:val="1F497D" w:themeColor="text2"/>
        </w:rPr>
        <w:t>культуры (</w:t>
      </w:r>
      <w:r w:rsidRPr="00D73DAC">
        <w:rPr>
          <w:color w:val="1F497D" w:themeColor="text2"/>
        </w:rPr>
        <w:t>гражданско-патриотическое просв</w:t>
      </w:r>
      <w:r w:rsidR="006A0B47" w:rsidRPr="00D73DAC">
        <w:rPr>
          <w:color w:val="1F497D" w:themeColor="text2"/>
        </w:rPr>
        <w:t>ещение, культурно-историческое,</w:t>
      </w:r>
      <w:r w:rsidRPr="00D73DAC">
        <w:rPr>
          <w:color w:val="1F497D" w:themeColor="text2"/>
        </w:rPr>
        <w:t xml:space="preserve"> художественно-эстетическое воспитание</w:t>
      </w:r>
      <w:r w:rsidR="003916F0" w:rsidRPr="00D73DAC">
        <w:rPr>
          <w:color w:val="1F497D" w:themeColor="text2"/>
        </w:rPr>
        <w:t>,</w:t>
      </w:r>
      <w:r w:rsidR="006A0B47" w:rsidRPr="00D73DAC">
        <w:rPr>
          <w:color w:val="1F497D" w:themeColor="text2"/>
        </w:rPr>
        <w:t xml:space="preserve"> семейное</w:t>
      </w:r>
      <w:r w:rsidRPr="00D73DAC">
        <w:rPr>
          <w:color w:val="1F497D" w:themeColor="text2"/>
        </w:rPr>
        <w:t>);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повышение социального статуса работников культуры;     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- сохранение, популяризация и эффективное использование культурного наследия, в том числе сохранение и пополнение библиотечного фонда, возрождение и развитие народных художественных ремесел, декоративно-прикладного творчества, поддержка фольклорных коллективов;</w:t>
      </w: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- развитие инфраструктуры отрасли «культура», в том числе капитальный ремонт и реконструкция, техническая и технологическая модернизация учреждений культуры и образовательных учреждений в области культуры и искусства.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населения.</w:t>
      </w:r>
    </w:p>
    <w:p w:rsidR="00B37880" w:rsidRPr="00D73DAC" w:rsidRDefault="00B37880" w:rsidP="00B37880">
      <w:pPr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>Для достижения данной цели должны быть решены следующие задачи.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1F497D" w:themeColor="text2"/>
        </w:rPr>
      </w:pPr>
      <w:r w:rsidRPr="00D73DAC">
        <w:rPr>
          <w:color w:val="1F497D" w:themeColor="text2"/>
        </w:rPr>
        <w:t>Задача 1.</w:t>
      </w:r>
      <w:r w:rsidRPr="00D73DAC">
        <w:rPr>
          <w:b/>
          <w:color w:val="1F497D" w:themeColor="text2"/>
        </w:rPr>
        <w:t xml:space="preserve"> </w:t>
      </w:r>
      <w:r w:rsidRPr="00D73DAC">
        <w:rPr>
          <w:color w:val="1F497D" w:themeColor="text2"/>
        </w:rPr>
        <w:t>С</w:t>
      </w:r>
      <w:r w:rsidRPr="00D73DAC">
        <w:rPr>
          <w:bCs/>
          <w:color w:val="1F497D" w:themeColor="text2"/>
        </w:rPr>
        <w:t>охранение и эффективное использование культурного наследия коренных малочисленных народов Севера.</w:t>
      </w:r>
    </w:p>
    <w:p w:rsidR="00B37880" w:rsidRPr="00D73DAC" w:rsidRDefault="00B37880" w:rsidP="00B37880">
      <w:pPr>
        <w:tabs>
          <w:tab w:val="left" w:pos="720"/>
        </w:tabs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>Решение данной задачи будет обеспечено посредством осуществления подпрограммы – «Культурное наследие».</w:t>
      </w:r>
    </w:p>
    <w:p w:rsidR="00B37880" w:rsidRPr="00D73DAC" w:rsidRDefault="00B37880" w:rsidP="00B37880">
      <w:pPr>
        <w:tabs>
          <w:tab w:val="left" w:pos="720"/>
        </w:tabs>
        <w:jc w:val="both"/>
        <w:rPr>
          <w:color w:val="1F497D" w:themeColor="text2"/>
        </w:rPr>
      </w:pPr>
      <w:r w:rsidRPr="00D73DAC">
        <w:rPr>
          <w:color w:val="1F497D" w:themeColor="text2"/>
        </w:rPr>
        <w:tab/>
        <w:t xml:space="preserve">Задача 2. Обеспечение доступа населения к культурным благам и участию в </w:t>
      </w:r>
      <w:r w:rsidR="00F538EB" w:rsidRPr="00D73DAC">
        <w:rPr>
          <w:color w:val="1F497D" w:themeColor="text2"/>
        </w:rPr>
        <w:t>культурной жизни</w:t>
      </w:r>
      <w:r w:rsidRPr="00D73DAC">
        <w:rPr>
          <w:color w:val="1F497D" w:themeColor="text2"/>
        </w:rPr>
        <w:t>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Для решения указанной задачи предусматривается выполнение подпрограммы «Искусство и народное творчество». </w:t>
      </w:r>
    </w:p>
    <w:p w:rsidR="00B37880" w:rsidRPr="00D73DAC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</w:t>
      </w:r>
      <w:r w:rsidR="00F538EB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граждан в</w:t>
      </w: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культурную деятельность, создаст условия для дальнейшей модернизации деятельности муниципальных учреждений культуры и образовательных учреждений в области культуры и искусства.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  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  Основным неуправляемым риском является существенное сокращение объемов бюджетного финансирования Программы.</w:t>
      </w:r>
    </w:p>
    <w:p w:rsidR="00B37880" w:rsidRPr="00D73DAC" w:rsidRDefault="00B37880" w:rsidP="00B37880">
      <w:pPr>
        <w:pStyle w:val="ConsPlusNormal"/>
        <w:widowControl/>
        <w:ind w:firstLine="567"/>
        <w:jc w:val="both"/>
        <w:rPr>
          <w:color w:val="1F497D" w:themeColor="text2"/>
          <w:sz w:val="24"/>
          <w:szCs w:val="24"/>
        </w:rPr>
      </w:pPr>
      <w:r w:rsidRPr="00D73DAC">
        <w:rPr>
          <w:color w:val="1F497D" w:themeColor="text2"/>
          <w:sz w:val="24"/>
          <w:szCs w:val="24"/>
        </w:rPr>
        <w:t xml:space="preserve"> </w:t>
      </w:r>
    </w:p>
    <w:p w:rsidR="00B37880" w:rsidRPr="00D73DAC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D73DAC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4. </w:t>
      </w:r>
      <w:r w:rsidRPr="00D73DAC">
        <w:rPr>
          <w:rFonts w:ascii="Times New Roman" w:hAnsi="Times New Roman"/>
          <w:b/>
          <w:color w:val="1F497D" w:themeColor="text2"/>
          <w:sz w:val="24"/>
          <w:szCs w:val="24"/>
        </w:rPr>
        <w:t xml:space="preserve">Механизм реализации отдельных мероприятий Программы </w:t>
      </w:r>
    </w:p>
    <w:p w:rsidR="00B37880" w:rsidRPr="00D73DAC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B37880" w:rsidRPr="00D73DAC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/>
          <w:color w:val="1F497D" w:themeColor="text2"/>
          <w:sz w:val="24"/>
          <w:szCs w:val="24"/>
        </w:rPr>
        <w:t xml:space="preserve">         Програм</w:t>
      </w:r>
      <w:r w:rsidR="00191208" w:rsidRPr="00D73DAC">
        <w:rPr>
          <w:rFonts w:ascii="Times New Roman" w:hAnsi="Times New Roman"/>
          <w:color w:val="1F497D" w:themeColor="text2"/>
          <w:sz w:val="24"/>
          <w:szCs w:val="24"/>
        </w:rPr>
        <w:t>ма утверждается постановлением а</w:t>
      </w:r>
      <w:r w:rsidRPr="00D73DAC">
        <w:rPr>
          <w:rFonts w:ascii="Times New Roman" w:hAnsi="Times New Roman"/>
          <w:color w:val="1F497D" w:themeColor="text2"/>
          <w:sz w:val="24"/>
          <w:szCs w:val="24"/>
        </w:rPr>
        <w:t xml:space="preserve">дминистрации сельского поселения Хатанга.    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D73DAC">
        <w:rPr>
          <w:color w:val="1F497D" w:themeColor="text2"/>
        </w:rPr>
        <w:t>Финансирование мероприятий Программы осуществляется за счет средств бюджета сельского поселения Хатанга.</w:t>
      </w:r>
    </w:p>
    <w:p w:rsidR="00B37880" w:rsidRPr="00D73DAC" w:rsidRDefault="00B37880" w:rsidP="00B37880">
      <w:pPr>
        <w:spacing w:line="225" w:lineRule="auto"/>
        <w:jc w:val="both"/>
        <w:textAlignment w:val="baseline"/>
        <w:rPr>
          <w:color w:val="1F497D" w:themeColor="text2"/>
        </w:rPr>
      </w:pPr>
      <w:r w:rsidRPr="00D73DAC">
        <w:rPr>
          <w:color w:val="1F497D" w:themeColor="text2"/>
        </w:rPr>
        <w:t xml:space="preserve">         Отдел культуры</w:t>
      </w:r>
      <w:r w:rsidR="00EF09C9" w:rsidRPr="00D73DAC">
        <w:rPr>
          <w:color w:val="1F497D" w:themeColor="text2"/>
        </w:rPr>
        <w:t>, молодежной политики и спорта</w:t>
      </w:r>
      <w:r w:rsidRPr="00D73DAC">
        <w:rPr>
          <w:color w:val="1F497D" w:themeColor="text2"/>
        </w:rPr>
        <w:t xml:space="preserve">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B37880" w:rsidRPr="00D73DAC" w:rsidRDefault="00B37880" w:rsidP="00B37880">
      <w:pPr>
        <w:spacing w:line="225" w:lineRule="auto"/>
        <w:ind w:firstLine="709"/>
        <w:jc w:val="both"/>
        <w:textAlignment w:val="baseline"/>
        <w:rPr>
          <w:color w:val="1F497D" w:themeColor="text2"/>
        </w:rPr>
      </w:pPr>
      <w:r w:rsidRPr="00D73DAC">
        <w:rPr>
          <w:color w:val="1F497D" w:themeColor="text2"/>
        </w:rPr>
        <w:t>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D73DAC">
        <w:rPr>
          <w:color w:val="1F497D" w:themeColor="text2"/>
        </w:rPr>
        <w:lastRenderedPageBreak/>
        <w:t xml:space="preserve"> Реализация Программы рассчитана на период с 2014 по 201</w:t>
      </w:r>
      <w:r w:rsidR="003916F0" w:rsidRPr="00D73DAC">
        <w:rPr>
          <w:color w:val="1F497D" w:themeColor="text2"/>
        </w:rPr>
        <w:t>8</w:t>
      </w:r>
      <w:r w:rsidRPr="00D73DAC">
        <w:rPr>
          <w:color w:val="1F497D" w:themeColor="text2"/>
        </w:rPr>
        <w:t xml:space="preserve"> год.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          Решение задач Программы достигается реализацией подпрограмм, реализация отдельных мероприятий не предусмотрена.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          Механизм реализации мероприятий подпрограмм изложен в паспорте подпрограмм.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         Основными нормативно-правовыми актами, определяющими расходные обязательства являются:</w:t>
      </w:r>
    </w:p>
    <w:p w:rsidR="00B37880" w:rsidRPr="00D73DAC" w:rsidRDefault="00B37880" w:rsidP="00B37880">
      <w:pPr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>- Федеральный закон от 29.12.2012 № 273-ФЗ «Об образовании в Российской Федерации»;</w:t>
      </w:r>
    </w:p>
    <w:p w:rsidR="00B37880" w:rsidRPr="00D73DAC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 xml:space="preserve">- Федеральный </w:t>
      </w:r>
      <w:hyperlink r:id="rId16" w:history="1">
        <w:r w:rsidRPr="00D73DAC">
          <w:rPr>
            <w:color w:val="1F497D" w:themeColor="text2"/>
          </w:rPr>
          <w:t>закон</w:t>
        </w:r>
      </w:hyperlink>
      <w:r w:rsidRPr="00D73DAC">
        <w:rPr>
          <w:color w:val="1F497D" w:themeColor="text2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37880" w:rsidRPr="00D73DAC" w:rsidRDefault="00F538EB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>- «</w:t>
      </w:r>
      <w:r w:rsidR="00B37880" w:rsidRPr="00D73DAC">
        <w:rPr>
          <w:color w:val="1F497D" w:themeColor="text2"/>
        </w:rPr>
        <w:t>Основы законодательства Российской Федерации о культуре» от 09.10.1992 № 3612-1;</w:t>
      </w:r>
    </w:p>
    <w:p w:rsidR="00B37880" w:rsidRPr="00D73DAC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D73DAC">
        <w:rPr>
          <w:color w:val="1F497D" w:themeColor="text2"/>
        </w:rPr>
        <w:t xml:space="preserve">-   Закон Красноярского края от 28.06.2007 </w:t>
      </w:r>
      <w:r w:rsidR="0052618A" w:rsidRPr="00D73DAC">
        <w:rPr>
          <w:color w:val="1F497D" w:themeColor="text2"/>
        </w:rPr>
        <w:t>№ 2</w:t>
      </w:r>
      <w:r w:rsidRPr="00D73DAC">
        <w:rPr>
          <w:color w:val="1F497D" w:themeColor="text2"/>
        </w:rPr>
        <w:t>-190 «О культуре»;</w:t>
      </w:r>
    </w:p>
    <w:p w:rsidR="00B37880" w:rsidRPr="00D73DAC" w:rsidRDefault="00B37880" w:rsidP="00B37880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  Закон Красноярского края от 03.12.2004 № 12-2674 «Об образовании»;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Федеральный </w:t>
      </w:r>
      <w:hyperlink r:id="rId17" w:history="1">
        <w:r w:rsidRPr="00D73DAC">
          <w:rPr>
            <w:color w:val="1F497D" w:themeColor="text2"/>
          </w:rPr>
          <w:t>закон</w:t>
        </w:r>
      </w:hyperlink>
      <w:r w:rsidRPr="00D73DAC">
        <w:rPr>
          <w:color w:val="1F497D" w:themeColor="text2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37880" w:rsidRPr="00D73DAC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B37880" w:rsidRPr="00D73DAC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 w:rsidRPr="00D73DAC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5. Прогноз конечных результатов Программы, </w:t>
      </w:r>
    </w:p>
    <w:p w:rsidR="00B37880" w:rsidRPr="00D73DAC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 w:rsidRPr="00D73DAC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характеризующих целевое состояние (изменение состояния) уровня </w:t>
      </w:r>
    </w:p>
    <w:p w:rsidR="00B37880" w:rsidRPr="00D73DAC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 w:rsidRPr="00D73DAC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>и качества жизни населения, социальной сферы, степени реализации других общественно значимых интересов и потребностей в сфере культуры на территории сельского поселения</w:t>
      </w:r>
    </w:p>
    <w:p w:rsidR="00B37880" w:rsidRPr="00D73DAC" w:rsidRDefault="00B37880" w:rsidP="00B37880">
      <w:pPr>
        <w:ind w:firstLine="720"/>
        <w:jc w:val="both"/>
        <w:rPr>
          <w:bCs/>
          <w:color w:val="1F497D" w:themeColor="text2"/>
        </w:rPr>
      </w:pPr>
    </w:p>
    <w:p w:rsidR="00B37880" w:rsidRPr="00D73DAC" w:rsidRDefault="00B37880" w:rsidP="00B37880">
      <w:pPr>
        <w:ind w:firstLine="708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Цели, целевые показатели, задачи, показатели результативности приведены в приложении № 1 к Паспорту.</w:t>
      </w:r>
    </w:p>
    <w:p w:rsidR="00B37880" w:rsidRPr="00D73DAC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Мерами, обеспечивающими достижение значений целевых </w:t>
      </w:r>
      <w:r w:rsidR="00F538EB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показателей развития</w:t>
      </w: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сферы культуры на территории сельского поселения Хатанги, являются:</w:t>
      </w:r>
    </w:p>
    <w:p w:rsidR="00B37880" w:rsidRPr="00D73DAC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B37880" w:rsidRPr="00D73DAC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2) поэтапный рост оплаты труда работников учреждений культуры сельского поселения Хатанга,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Указом Президента Российской Федерации от 07.05.2012 № 597 «О мероприятиях по реализации государственной социальной политики»;</w:t>
      </w:r>
    </w:p>
    <w:p w:rsidR="00B37880" w:rsidRPr="00D73DAC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3) переобучение, повышение квалификации, приток квалифицированных кадров, создание предпосылок для появления в муниципальных учреждениях </w:t>
      </w:r>
      <w:r w:rsidR="00F538EB"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>культуры конкурентоспособных</w:t>
      </w:r>
      <w:r w:rsidRPr="00D73D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специалистов, сохранение и развитие кадрового потенциала работников сферы культуры.</w:t>
      </w:r>
    </w:p>
    <w:p w:rsidR="00B37880" w:rsidRPr="00D73DAC" w:rsidRDefault="00B37880" w:rsidP="00B37880">
      <w:pPr>
        <w:ind w:firstLine="709"/>
        <w:jc w:val="both"/>
        <w:rPr>
          <w:color w:val="1F497D" w:themeColor="text2"/>
        </w:rPr>
      </w:pPr>
      <w:r w:rsidRPr="00D73DAC">
        <w:rPr>
          <w:color w:val="1F497D" w:themeColor="text2"/>
        </w:rPr>
        <w:t>Выполнение задач Программы будет осуществляться через достижения значений следующих целевых показателей:</w:t>
      </w:r>
    </w:p>
    <w:p w:rsidR="00B37880" w:rsidRPr="00D73DAC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D73DAC">
        <w:rPr>
          <w:color w:val="1F497D" w:themeColor="text2"/>
        </w:rPr>
        <w:t xml:space="preserve">увеличение </w:t>
      </w:r>
      <w:r w:rsidRPr="00D73DAC">
        <w:rPr>
          <w:color w:val="1F497D" w:themeColor="text2"/>
          <w:spacing w:val="-2"/>
        </w:rPr>
        <w:t>удельного веса населения, участвующего в культурно-досуговых мероприятиях, проводимых МБУК «КДК</w:t>
      </w:r>
      <w:r w:rsidR="00F538EB" w:rsidRPr="00D73DAC">
        <w:rPr>
          <w:color w:val="1F497D" w:themeColor="text2"/>
          <w:spacing w:val="-2"/>
        </w:rPr>
        <w:t>»</w:t>
      </w:r>
      <w:r w:rsidR="00F538EB" w:rsidRPr="00D73DAC">
        <w:rPr>
          <w:color w:val="1F497D" w:themeColor="text2"/>
        </w:rPr>
        <w:t>, до</w:t>
      </w:r>
      <w:r w:rsidRPr="00D73DAC">
        <w:rPr>
          <w:color w:val="1F497D" w:themeColor="text2"/>
        </w:rPr>
        <w:t xml:space="preserve"> 36,0 </w:t>
      </w:r>
      <w:r w:rsidRPr="00D73DAC">
        <w:rPr>
          <w:color w:val="1F497D" w:themeColor="text2"/>
          <w:spacing w:val="-2"/>
        </w:rPr>
        <w:t>% к 2016 году</w:t>
      </w:r>
      <w:r w:rsidR="00780078" w:rsidRPr="00D73DAC">
        <w:rPr>
          <w:color w:val="1F497D" w:themeColor="text2"/>
          <w:spacing w:val="-2"/>
        </w:rPr>
        <w:t xml:space="preserve">, </w:t>
      </w:r>
      <w:r w:rsidR="00780078" w:rsidRPr="00D73DAC">
        <w:rPr>
          <w:color w:val="1F497D" w:themeColor="text2"/>
        </w:rPr>
        <w:t>с сохранением на данном уровне до 2018 года</w:t>
      </w:r>
      <w:r w:rsidRPr="00D73DAC">
        <w:rPr>
          <w:color w:val="1F497D" w:themeColor="text2"/>
          <w:spacing w:val="-2"/>
        </w:rPr>
        <w:t>;</w:t>
      </w:r>
    </w:p>
    <w:p w:rsidR="00B37880" w:rsidRPr="00D73DAC" w:rsidRDefault="00B118CB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D73DAC">
        <w:rPr>
          <w:color w:val="1F497D" w:themeColor="text2"/>
        </w:rPr>
        <w:t>среднее число книговыдач в расчете на 1 тыс. жителей 19,3</w:t>
      </w:r>
      <w:r w:rsidR="00F9599E" w:rsidRPr="00D73DAC">
        <w:rPr>
          <w:color w:val="1F497D" w:themeColor="text2"/>
        </w:rPr>
        <w:t xml:space="preserve"> тыс. экземпляров</w:t>
      </w:r>
      <w:r w:rsidR="00780078" w:rsidRPr="00D73DAC">
        <w:rPr>
          <w:color w:val="1F497D" w:themeColor="text2"/>
        </w:rPr>
        <w:t xml:space="preserve"> к 2018 году</w:t>
      </w:r>
      <w:r w:rsidR="00B37880" w:rsidRPr="00D73DAC">
        <w:rPr>
          <w:color w:val="1F497D" w:themeColor="text2"/>
        </w:rPr>
        <w:t>;</w:t>
      </w:r>
    </w:p>
    <w:p w:rsidR="00B37880" w:rsidRPr="00D73DAC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D73DAC">
        <w:rPr>
          <w:color w:val="1F497D" w:themeColor="text2"/>
        </w:rPr>
        <w:t xml:space="preserve">количество экземпляров новых </w:t>
      </w:r>
      <w:r w:rsidR="00F538EB" w:rsidRPr="00D73DAC">
        <w:rPr>
          <w:color w:val="1F497D" w:themeColor="text2"/>
        </w:rPr>
        <w:t>поступлений в</w:t>
      </w:r>
      <w:r w:rsidRPr="00D73DAC">
        <w:rPr>
          <w:color w:val="1F497D" w:themeColor="text2"/>
        </w:rPr>
        <w:t xml:space="preserve"> библиотечные фонды составит 250 ед. на 1 тыс. </w:t>
      </w:r>
      <w:r w:rsidR="00F538EB" w:rsidRPr="00D73DAC">
        <w:rPr>
          <w:color w:val="1F497D" w:themeColor="text2"/>
        </w:rPr>
        <w:t>чел к</w:t>
      </w:r>
      <w:r w:rsidRPr="00D73DAC">
        <w:rPr>
          <w:color w:val="1F497D" w:themeColor="text2"/>
        </w:rPr>
        <w:t xml:space="preserve"> 201</w:t>
      </w:r>
      <w:r w:rsidR="00D124DE" w:rsidRPr="00D73DAC">
        <w:rPr>
          <w:color w:val="1F497D" w:themeColor="text2"/>
        </w:rPr>
        <w:t>6</w:t>
      </w:r>
      <w:r w:rsidRPr="00D73DAC">
        <w:rPr>
          <w:color w:val="1F497D" w:themeColor="text2"/>
        </w:rPr>
        <w:t xml:space="preserve"> году</w:t>
      </w:r>
      <w:r w:rsidR="00D124DE" w:rsidRPr="00D73DAC">
        <w:rPr>
          <w:color w:val="1F497D" w:themeColor="text2"/>
        </w:rPr>
        <w:t>, с сохранением на данном уровне до 2018 года</w:t>
      </w:r>
      <w:r w:rsidRPr="00D73DAC">
        <w:rPr>
          <w:color w:val="1F497D" w:themeColor="text2"/>
        </w:rPr>
        <w:t>;</w:t>
      </w:r>
    </w:p>
    <w:p w:rsidR="00B37880" w:rsidRPr="00D73DAC" w:rsidRDefault="0003261F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D73DAC">
        <w:rPr>
          <w:color w:val="1F497D" w:themeColor="text2"/>
        </w:rPr>
        <w:t xml:space="preserve">сохранение </w:t>
      </w:r>
      <w:r w:rsidR="00B37880" w:rsidRPr="00D73DAC">
        <w:rPr>
          <w:color w:val="1F497D" w:themeColor="text2"/>
        </w:rPr>
        <w:t>количеств</w:t>
      </w:r>
      <w:r w:rsidRPr="00D73DAC">
        <w:rPr>
          <w:color w:val="1F497D" w:themeColor="text2"/>
        </w:rPr>
        <w:t>а</w:t>
      </w:r>
      <w:r w:rsidR="00B37880" w:rsidRPr="00D73DAC">
        <w:rPr>
          <w:color w:val="1F497D" w:themeColor="text2"/>
        </w:rPr>
        <w:t xml:space="preserve"> обучающихся в МКУ ДО «</w:t>
      </w:r>
      <w:r w:rsidR="00F538EB" w:rsidRPr="00D73DAC">
        <w:rPr>
          <w:color w:val="1F497D" w:themeColor="text2"/>
        </w:rPr>
        <w:t xml:space="preserve">ДШИ» </w:t>
      </w:r>
      <w:r w:rsidRPr="00D73DAC">
        <w:rPr>
          <w:color w:val="1F497D" w:themeColor="text2"/>
        </w:rPr>
        <w:t xml:space="preserve">на уровне </w:t>
      </w:r>
      <w:r w:rsidR="00F538EB" w:rsidRPr="00D73DAC">
        <w:rPr>
          <w:color w:val="1F497D" w:themeColor="text2"/>
        </w:rPr>
        <w:t>140</w:t>
      </w:r>
      <w:r w:rsidR="00B37880" w:rsidRPr="00D73DAC">
        <w:rPr>
          <w:color w:val="1F497D" w:themeColor="text2"/>
        </w:rPr>
        <w:t xml:space="preserve"> чел. (в соответствии с лицензией </w:t>
      </w:r>
      <w:r w:rsidR="00F538EB" w:rsidRPr="00D73DAC">
        <w:rPr>
          <w:color w:val="1F497D" w:themeColor="text2"/>
        </w:rPr>
        <w:t>ДШИ)</w:t>
      </w:r>
      <w:r w:rsidR="00B37880" w:rsidRPr="00D73DAC">
        <w:rPr>
          <w:color w:val="1F497D" w:themeColor="text2"/>
        </w:rPr>
        <w:t>.</w:t>
      </w:r>
    </w:p>
    <w:p w:rsidR="00780078" w:rsidRPr="00D73DAC" w:rsidRDefault="00780078" w:rsidP="00780078">
      <w:pPr>
        <w:tabs>
          <w:tab w:val="left" w:pos="487"/>
          <w:tab w:val="left" w:pos="1134"/>
        </w:tabs>
        <w:ind w:left="709"/>
        <w:jc w:val="both"/>
        <w:rPr>
          <w:color w:val="1F497D" w:themeColor="text2"/>
          <w:u w:val="single"/>
        </w:rPr>
      </w:pPr>
    </w:p>
    <w:p w:rsidR="00B37880" w:rsidRPr="00D73DAC" w:rsidRDefault="00B37880" w:rsidP="00B37880">
      <w:pPr>
        <w:ind w:firstLine="708"/>
        <w:jc w:val="both"/>
        <w:rPr>
          <w:color w:val="1F497D" w:themeColor="text2"/>
        </w:rPr>
      </w:pPr>
    </w:p>
    <w:p w:rsidR="0052618A" w:rsidRPr="00D73DAC" w:rsidRDefault="0052618A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D73DAC">
        <w:rPr>
          <w:b/>
          <w:color w:val="1F497D" w:themeColor="text2"/>
        </w:rPr>
        <w:lastRenderedPageBreak/>
        <w:t>6. Перечень подпрограмм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color w:val="1F497D" w:themeColor="text2"/>
        </w:rPr>
      </w:pPr>
      <w:r w:rsidRPr="00D73DAC">
        <w:rPr>
          <w:b/>
          <w:color w:val="1F497D" w:themeColor="text2"/>
        </w:rPr>
        <w:t>с указанием сроков их реализации и ожидаемых результатов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Для достижения цели и решения задач Программы предполагается реализация двух подпрограмм. </w:t>
      </w:r>
    </w:p>
    <w:p w:rsidR="00B37880" w:rsidRPr="00D73DAC" w:rsidRDefault="00B37880" w:rsidP="00B37880">
      <w:pPr>
        <w:pStyle w:val="ConsPlusCell"/>
        <w:ind w:firstLine="720"/>
        <w:jc w:val="both"/>
        <w:rPr>
          <w:bCs/>
          <w:color w:val="1F497D" w:themeColor="text2"/>
          <w:u w:val="single"/>
        </w:rPr>
      </w:pPr>
      <w:r w:rsidRPr="00D73DAC">
        <w:rPr>
          <w:bCs/>
          <w:color w:val="1F497D" w:themeColor="text2"/>
          <w:u w:val="single"/>
        </w:rPr>
        <w:t>Подпрограмма 1. «К</w:t>
      </w:r>
      <w:r w:rsidRPr="00D73DAC">
        <w:rPr>
          <w:color w:val="1F497D" w:themeColor="text2"/>
          <w:u w:val="single"/>
        </w:rPr>
        <w:t>ультурное наследие</w:t>
      </w:r>
      <w:r w:rsidRPr="00D73DAC">
        <w:rPr>
          <w:bCs/>
          <w:color w:val="1F497D" w:themeColor="text2"/>
          <w:u w:val="single"/>
        </w:rPr>
        <w:t>»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>Сроки реализации подпрограммы: 2014 - 201</w:t>
      </w:r>
      <w:r w:rsidR="0050678D" w:rsidRPr="00D73DAC">
        <w:rPr>
          <w:color w:val="1F497D" w:themeColor="text2"/>
        </w:rPr>
        <w:t>8</w:t>
      </w:r>
      <w:r w:rsidRPr="00D73DAC">
        <w:rPr>
          <w:color w:val="1F497D" w:themeColor="text2"/>
        </w:rPr>
        <w:t xml:space="preserve"> годы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D73DAC">
        <w:rPr>
          <w:bCs/>
          <w:color w:val="1F497D" w:themeColor="text2"/>
        </w:rPr>
        <w:t xml:space="preserve"> Целью подпрограммы является </w:t>
      </w:r>
      <w:r w:rsidRPr="00D73DAC">
        <w:rPr>
          <w:color w:val="1F497D" w:themeColor="text2"/>
        </w:rPr>
        <w:t>сохранение и эффективное использование культурного наследия сельского поселения Хатанга.</w:t>
      </w:r>
    </w:p>
    <w:p w:rsidR="00B37880" w:rsidRPr="00D73DAC" w:rsidRDefault="00B37880" w:rsidP="00B37880">
      <w:pPr>
        <w:pStyle w:val="ConsPlusCell"/>
        <w:ind w:firstLine="720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В рамках Подпрограммы проводятся следующие мероприятия:</w:t>
      </w:r>
    </w:p>
    <w:p w:rsidR="00B37880" w:rsidRPr="00D73DAC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1. Предоставление услуг населению сельского поселения Хатанга;</w:t>
      </w:r>
    </w:p>
    <w:p w:rsidR="00B37880" w:rsidRPr="00D73DAC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2. Обеспечение деятельности подведомственного учреждения культуры;</w:t>
      </w:r>
    </w:p>
    <w:p w:rsidR="00B37880" w:rsidRPr="00D73DAC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3. Участие в районных, региональных мероприятиях;</w:t>
      </w:r>
    </w:p>
    <w:p w:rsidR="00B37880" w:rsidRPr="00D73DAC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4. Организация работы Отдела культуры</w:t>
      </w:r>
      <w:r w:rsidR="00FA161E" w:rsidRPr="00D73DAC">
        <w:rPr>
          <w:bCs/>
          <w:color w:val="1F497D" w:themeColor="text2"/>
        </w:rPr>
        <w:t>, молодежной политики и спорта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bCs/>
          <w:color w:val="1F497D" w:themeColor="text2"/>
        </w:rPr>
        <w:t xml:space="preserve">            </w:t>
      </w:r>
      <w:r w:rsidRPr="00D73DAC">
        <w:rPr>
          <w:color w:val="1F497D" w:themeColor="text2"/>
        </w:rPr>
        <w:t>Ожидаемые результаты: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 повышение роли культуры в социально-экономической жизни территории;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доступ населения к высококачественным услугам культуры;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сохранение и развитие культуры малочисленных народов Таймыра;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сохранение </w:t>
      </w:r>
      <w:r w:rsidR="00F538EB" w:rsidRPr="00D73DAC">
        <w:rPr>
          <w:color w:val="1F497D" w:themeColor="text2"/>
        </w:rPr>
        <w:t>количества качественных</w:t>
      </w:r>
      <w:r w:rsidRPr="00D73DAC">
        <w:rPr>
          <w:color w:val="1F497D" w:themeColor="text2"/>
        </w:rPr>
        <w:t xml:space="preserve"> услуг культуры, предоставляемых населению на платной и бесплатной основе;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повышение профессионального уровня специалистов культуры;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создание единого информационного пространства на территории поселения;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эстетическое развитие населения.</w:t>
      </w:r>
    </w:p>
    <w:p w:rsidR="00B37880" w:rsidRPr="00D73DAC" w:rsidRDefault="00B37880" w:rsidP="00B37880">
      <w:pPr>
        <w:pStyle w:val="ConsPlusCell"/>
        <w:ind w:firstLine="720"/>
        <w:jc w:val="both"/>
        <w:rPr>
          <w:bCs/>
          <w:color w:val="1F497D" w:themeColor="text2"/>
          <w:u w:val="single"/>
        </w:rPr>
      </w:pPr>
      <w:r w:rsidRPr="00D73DAC">
        <w:rPr>
          <w:bCs/>
          <w:color w:val="1F497D" w:themeColor="text2"/>
          <w:u w:val="single"/>
        </w:rPr>
        <w:t xml:space="preserve">Подпрограмма 2. «Искусство и народное творчество»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>Сроки реализации подпрограммы: 2014 - 201</w:t>
      </w:r>
      <w:r w:rsidR="0083291C" w:rsidRPr="00D73DAC">
        <w:rPr>
          <w:color w:val="1F497D" w:themeColor="text2"/>
        </w:rPr>
        <w:t>8</w:t>
      </w:r>
      <w:r w:rsidRPr="00D73DAC">
        <w:rPr>
          <w:color w:val="1F497D" w:themeColor="text2"/>
        </w:rPr>
        <w:t xml:space="preserve"> годы</w:t>
      </w:r>
    </w:p>
    <w:p w:rsidR="00B37880" w:rsidRPr="00D73DAC" w:rsidRDefault="00B37880" w:rsidP="00B37880">
      <w:pPr>
        <w:pStyle w:val="ConsPlusCell"/>
        <w:ind w:firstLine="720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Целью подпрограммы является обеспечение доступа населения к культурным благам и участию в культурной жизни.</w:t>
      </w:r>
    </w:p>
    <w:p w:rsidR="00B37880" w:rsidRPr="00D73DAC" w:rsidRDefault="00B37880" w:rsidP="00B37880">
      <w:pPr>
        <w:pStyle w:val="ConsPlusCell"/>
        <w:ind w:firstLine="720"/>
        <w:jc w:val="both"/>
        <w:rPr>
          <w:bCs/>
          <w:color w:val="1F497D" w:themeColor="text2"/>
        </w:rPr>
      </w:pPr>
      <w:r w:rsidRPr="00D73DAC">
        <w:rPr>
          <w:bCs/>
          <w:color w:val="1F497D" w:themeColor="text2"/>
        </w:rPr>
        <w:t>Мероприятия Подпрограммы включают в себя создание социально-образовательных условий, гарантирующих реализацию творческого потенциала детей на основе свободного выбора образовательных программ. Действия в этом направлении должны включать ранее распознавание способностей ребенка для создания ему оптимальных условий обучения и развития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>Ожидаемые результаты: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 сформировать механизм выявления и поддержки одаренных детей;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повысить эффективность работы учреждения путем внедрения инновационных образовательных программ обучения, переподготовки преподавательского состава.</w:t>
      </w:r>
    </w:p>
    <w:p w:rsidR="00B37880" w:rsidRPr="00D73DAC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</w:p>
    <w:p w:rsidR="00B37880" w:rsidRPr="00D73DAC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D73DAC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7. </w:t>
      </w:r>
      <w:r w:rsidRPr="00D73DAC">
        <w:rPr>
          <w:rFonts w:ascii="Times New Roman" w:hAnsi="Times New Roman"/>
          <w:b/>
          <w:color w:val="1F497D" w:themeColor="text2"/>
          <w:sz w:val="24"/>
          <w:szCs w:val="24"/>
        </w:rPr>
        <w:t xml:space="preserve">Информация </w:t>
      </w:r>
    </w:p>
    <w:p w:rsidR="00B37880" w:rsidRPr="00D73DAC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D73DAC">
        <w:rPr>
          <w:rFonts w:ascii="Times New Roman" w:hAnsi="Times New Roman"/>
          <w:b/>
          <w:color w:val="1F497D" w:themeColor="text2"/>
          <w:sz w:val="24"/>
          <w:szCs w:val="24"/>
        </w:rPr>
        <w:t>о распределении планируемых расходов по подпрограммам</w:t>
      </w:r>
    </w:p>
    <w:p w:rsidR="00B37880" w:rsidRPr="00D73DAC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1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</w:p>
    <w:p w:rsidR="00B37880" w:rsidRPr="00D73DAC" w:rsidRDefault="00B37880" w:rsidP="00B37880">
      <w:pPr>
        <w:pStyle w:val="af6"/>
        <w:keepNext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  <w:r w:rsidRPr="00D73DAC">
        <w:rPr>
          <w:rFonts w:ascii="Times New Roman" w:hAnsi="Times New Roman"/>
          <w:color w:val="1F497D" w:themeColor="text2"/>
          <w:sz w:val="24"/>
          <w:szCs w:val="24"/>
          <w:lang w:eastAsia="ru-RU"/>
        </w:rPr>
        <w:t>Распределение планируемых расходов по подпрограммам осуществляется по следующим направлениям: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предоставление услуг (выполнение работ) муниципальными библиотеками;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комплектование библиотечных фондов; </w:t>
      </w:r>
    </w:p>
    <w:p w:rsidR="00B37880" w:rsidRPr="00D73DAC" w:rsidRDefault="00B37880" w:rsidP="00B37880">
      <w:pPr>
        <w:pStyle w:val="ConsPlusCell"/>
        <w:jc w:val="both"/>
        <w:rPr>
          <w:color w:val="1F497D" w:themeColor="text2"/>
        </w:rPr>
      </w:pPr>
      <w:r w:rsidRPr="00D73DAC">
        <w:rPr>
          <w:color w:val="1F497D" w:themeColor="text2"/>
        </w:rPr>
        <w:t>- предоставление услуг (выполнение работ) учреждениями культурно-досугового типа;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проведение крупномасштабных </w:t>
      </w:r>
      <w:r w:rsidR="00F538EB" w:rsidRPr="00D73DAC">
        <w:rPr>
          <w:color w:val="1F497D" w:themeColor="text2"/>
        </w:rPr>
        <w:t>мероприятий на</w:t>
      </w:r>
      <w:r w:rsidRPr="00D73DAC">
        <w:rPr>
          <w:color w:val="1F497D" w:themeColor="text2"/>
        </w:rPr>
        <w:t xml:space="preserve"> уровне поселения;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осуществление поддержки работников отрасли «Культура»;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мероприятия по повышению профессионального уровня работников;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D73DAC">
        <w:rPr>
          <w:color w:val="1F497D" w:themeColor="text2"/>
        </w:rPr>
        <w:t>- оснащение библиотек и подразделений клубного типа специальным оборудованием, мебелью, компьютерной техникой, программным обеспечением.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Распределение планируемых расходов по подпрограммам, а также по годам реализации программы приведено в </w:t>
      </w:r>
      <w:r w:rsidR="00F538EB" w:rsidRPr="00D73DAC">
        <w:rPr>
          <w:color w:val="1F497D" w:themeColor="text2"/>
        </w:rPr>
        <w:t>приложении №</w:t>
      </w:r>
      <w:r w:rsidRPr="00D73DAC">
        <w:rPr>
          <w:color w:val="1F497D" w:themeColor="text2"/>
        </w:rPr>
        <w:t xml:space="preserve"> </w:t>
      </w:r>
      <w:r w:rsidR="00F538EB" w:rsidRPr="00D73DAC">
        <w:rPr>
          <w:color w:val="1F497D" w:themeColor="text2"/>
        </w:rPr>
        <w:t>1 к</w:t>
      </w:r>
      <w:r w:rsidRPr="00D73DAC">
        <w:rPr>
          <w:color w:val="1F497D" w:themeColor="text2"/>
        </w:rPr>
        <w:t xml:space="preserve"> Программе.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8. Информация о ресурсном обеспечении и прогнозной оценке расходов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D73DAC">
        <w:rPr>
          <w:b/>
          <w:color w:val="1F497D" w:themeColor="text2"/>
        </w:rPr>
        <w:t>на реализацию целей Программы</w:t>
      </w:r>
    </w:p>
    <w:p w:rsidR="00B37880" w:rsidRPr="00D73DAC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color w:val="1F497D" w:themeColor="text2"/>
        </w:rPr>
      </w:pPr>
    </w:p>
    <w:p w:rsidR="00B37880" w:rsidRPr="00D73DAC" w:rsidRDefault="00B37880" w:rsidP="00B37880">
      <w:pPr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Информация о ресурсном обеспечении и прогнозной оценке расходов на реализацию целей Программы с учетом источников </w:t>
      </w:r>
      <w:r w:rsidR="00F538EB" w:rsidRPr="00D73DAC">
        <w:rPr>
          <w:color w:val="1F497D" w:themeColor="text2"/>
        </w:rPr>
        <w:t>финансирования, в</w:t>
      </w:r>
      <w:r w:rsidRPr="00D73DAC">
        <w:rPr>
          <w:color w:val="1F497D" w:themeColor="text2"/>
        </w:rPr>
        <w:t xml:space="preserve"> том числе, средств краевого и федерального бюджета приведена</w:t>
      </w:r>
      <w:r w:rsidR="00F538EB" w:rsidRPr="00D73DAC">
        <w:rPr>
          <w:color w:val="1F497D" w:themeColor="text2"/>
        </w:rPr>
        <w:t xml:space="preserve"> в приложении</w:t>
      </w:r>
      <w:r w:rsidRPr="00D73DAC">
        <w:rPr>
          <w:color w:val="1F497D" w:themeColor="text2"/>
        </w:rPr>
        <w:t xml:space="preserve"> </w:t>
      </w:r>
      <w:r w:rsidR="00F538EB" w:rsidRPr="00D73DAC">
        <w:rPr>
          <w:color w:val="1F497D" w:themeColor="text2"/>
        </w:rPr>
        <w:t>№ 2 к</w:t>
      </w:r>
      <w:r w:rsidRPr="00D73DAC">
        <w:rPr>
          <w:color w:val="1F497D" w:themeColor="text2"/>
        </w:rPr>
        <w:t xml:space="preserve"> Программе.</w:t>
      </w:r>
    </w:p>
    <w:p w:rsidR="00BB3220" w:rsidRPr="00D73DAC" w:rsidRDefault="00BB3220" w:rsidP="00B37880">
      <w:pPr>
        <w:ind w:firstLine="720"/>
        <w:jc w:val="both"/>
        <w:rPr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D73DAC">
        <w:rPr>
          <w:b/>
          <w:color w:val="1F497D" w:themeColor="text2"/>
        </w:rPr>
        <w:t xml:space="preserve">9. Прогноз сводных показателей </w:t>
      </w:r>
    </w:p>
    <w:p w:rsidR="00B37880" w:rsidRPr="00D73DAC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D73DAC">
        <w:rPr>
          <w:b/>
          <w:color w:val="1F497D" w:themeColor="text2"/>
        </w:rPr>
        <w:t>Муниципальных заданий, в случае оказания муниципальных услуг юридическим и (или) физическим лицам, выполнения работ</w:t>
      </w:r>
    </w:p>
    <w:p w:rsidR="00B37880" w:rsidRPr="00D73DAC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color w:val="1F497D" w:themeColor="text2"/>
        </w:rPr>
      </w:pPr>
    </w:p>
    <w:p w:rsidR="00B37880" w:rsidRPr="00D73DAC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В рамках реализации Программы планируется оказание следующих </w:t>
      </w:r>
      <w:r w:rsidR="00F538EB" w:rsidRPr="00D73DAC">
        <w:rPr>
          <w:color w:val="1F497D" w:themeColor="text2"/>
        </w:rPr>
        <w:t>муниципальных услуг</w:t>
      </w:r>
      <w:r w:rsidRPr="00D73DAC">
        <w:rPr>
          <w:color w:val="1F497D" w:themeColor="text2"/>
        </w:rPr>
        <w:t xml:space="preserve"> (выполнение работ):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проведение фестивалей, концертов, смотров, конкурсов иных программных мероприятий, в том числе связанных с развитием традиционных национальных культур;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библиотечное, библиографическое и информационное обслуживание </w:t>
      </w:r>
      <w:r w:rsidR="00F538EB" w:rsidRPr="00D73DAC">
        <w:rPr>
          <w:color w:val="1F497D" w:themeColor="text2"/>
        </w:rPr>
        <w:t>пользователей библиотеки</w:t>
      </w:r>
      <w:r w:rsidRPr="00D73DAC">
        <w:rPr>
          <w:color w:val="1F497D" w:themeColor="text2"/>
        </w:rPr>
        <w:t xml:space="preserve">;          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>- формирование, учет, сохранение фондов библиотеки;</w:t>
      </w:r>
    </w:p>
    <w:p w:rsidR="00B37880" w:rsidRPr="00D73DAC" w:rsidRDefault="00B37880" w:rsidP="00B37880">
      <w:pPr>
        <w:jc w:val="both"/>
        <w:rPr>
          <w:color w:val="1F497D" w:themeColor="text2"/>
        </w:rPr>
      </w:pPr>
      <w:r w:rsidRPr="00D73DAC">
        <w:rPr>
          <w:color w:val="1F497D" w:themeColor="text2"/>
        </w:rPr>
        <w:t xml:space="preserve">- методическая работа в установленной сфере деятельности;  </w:t>
      </w:r>
    </w:p>
    <w:p w:rsidR="00B37880" w:rsidRPr="00D73DAC" w:rsidRDefault="00F538EB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  <w:sz w:val="28"/>
          <w:szCs w:val="28"/>
        </w:rPr>
      </w:pPr>
      <w:r w:rsidRPr="00D73DAC">
        <w:rPr>
          <w:color w:val="1F497D" w:themeColor="text2"/>
        </w:rPr>
        <w:t>Прогноз показателей</w:t>
      </w:r>
      <w:r w:rsidR="00B37880" w:rsidRPr="00D73DAC">
        <w:rPr>
          <w:color w:val="1F497D" w:themeColor="text2"/>
        </w:rPr>
        <w:t xml:space="preserve"> муниципального задания на оказание муниципальных услуг приведен в </w:t>
      </w:r>
      <w:r w:rsidRPr="00D73DAC">
        <w:rPr>
          <w:color w:val="1F497D" w:themeColor="text2"/>
        </w:rPr>
        <w:t>№ 3</w:t>
      </w:r>
      <w:r w:rsidR="00B37880" w:rsidRPr="00D73DAC">
        <w:rPr>
          <w:color w:val="1F497D" w:themeColor="text2"/>
        </w:rPr>
        <w:t xml:space="preserve"> к Программе.</w:t>
      </w:r>
      <w:bookmarkStart w:id="0" w:name="_GoBack"/>
      <w:bookmarkEnd w:id="0"/>
    </w:p>
    <w:p w:rsidR="00B37880" w:rsidRPr="00D73DAC" w:rsidRDefault="00B37880" w:rsidP="00B37880">
      <w:pPr>
        <w:autoSpaceDE w:val="0"/>
        <w:autoSpaceDN w:val="0"/>
        <w:adjustRightInd w:val="0"/>
        <w:jc w:val="both"/>
        <w:rPr>
          <w:color w:val="1F497D" w:themeColor="text2"/>
          <w:sz w:val="28"/>
          <w:szCs w:val="28"/>
        </w:rPr>
      </w:pPr>
    </w:p>
    <w:p w:rsidR="00B37880" w:rsidRPr="00D73DAC" w:rsidRDefault="00B37880" w:rsidP="00B37880">
      <w:pPr>
        <w:autoSpaceDE w:val="0"/>
        <w:autoSpaceDN w:val="0"/>
        <w:adjustRightInd w:val="0"/>
        <w:jc w:val="both"/>
        <w:rPr>
          <w:color w:val="1F497D" w:themeColor="text2"/>
          <w:sz w:val="28"/>
          <w:szCs w:val="28"/>
        </w:rPr>
      </w:pPr>
    </w:p>
    <w:p w:rsidR="00B37880" w:rsidRPr="00D73DAC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color w:val="1F497D" w:themeColor="text2"/>
          <w:sz w:val="22"/>
          <w:szCs w:val="22"/>
        </w:rPr>
      </w:pPr>
    </w:p>
    <w:p w:rsidR="00936618" w:rsidRPr="00D73DAC" w:rsidRDefault="00B37880" w:rsidP="0052618A">
      <w:pPr>
        <w:autoSpaceDE w:val="0"/>
        <w:autoSpaceDN w:val="0"/>
        <w:adjustRightInd w:val="0"/>
        <w:jc w:val="right"/>
        <w:outlineLvl w:val="2"/>
        <w:rPr>
          <w:color w:val="1F497D" w:themeColor="text2"/>
        </w:rPr>
      </w:pPr>
      <w:r w:rsidRPr="00D73DAC">
        <w:rPr>
          <w:rFonts w:ascii="Calibri" w:eastAsia="Calibri" w:hAnsi="Calibri" w:cs="Calibri"/>
          <w:color w:val="1F497D" w:themeColor="text2"/>
          <w:sz w:val="22"/>
          <w:szCs w:val="22"/>
        </w:rPr>
        <w:t xml:space="preserve">                               </w:t>
      </w:r>
      <w:r w:rsidR="0052618A" w:rsidRPr="00D73DAC">
        <w:rPr>
          <w:rFonts w:ascii="Calibri" w:eastAsia="Calibri" w:hAnsi="Calibri" w:cs="Calibri"/>
          <w:color w:val="1F497D" w:themeColor="text2"/>
          <w:sz w:val="22"/>
          <w:szCs w:val="22"/>
        </w:rPr>
        <w:t xml:space="preserve">                        </w:t>
      </w:r>
      <w:r w:rsidR="0052618A" w:rsidRPr="00D73DAC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="0052618A" w:rsidRPr="00D73DAC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</w:p>
    <w:sectPr w:rsidR="00936618" w:rsidRPr="00D73DAC" w:rsidSect="0052618A">
      <w:headerReference w:type="default" r:id="rId1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4A8" w:rsidRDefault="00A074A8" w:rsidP="0069357A">
      <w:r>
        <w:separator/>
      </w:r>
    </w:p>
  </w:endnote>
  <w:endnote w:type="continuationSeparator" w:id="0">
    <w:p w:rsidR="00A074A8" w:rsidRDefault="00A074A8" w:rsidP="0069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4A8" w:rsidRDefault="00A074A8" w:rsidP="0069357A">
      <w:r>
        <w:separator/>
      </w:r>
    </w:p>
  </w:footnote>
  <w:footnote w:type="continuationSeparator" w:id="0">
    <w:p w:rsidR="00A074A8" w:rsidRDefault="00A074A8" w:rsidP="00693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8EB" w:rsidRDefault="00F538EB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1EA4">
      <w:rPr>
        <w:noProof/>
      </w:rPr>
      <w:t>9</w:t>
    </w:r>
    <w:r>
      <w:rPr>
        <w:noProof/>
      </w:rPr>
      <w:fldChar w:fldCharType="end"/>
    </w:r>
  </w:p>
  <w:p w:rsidR="00F538EB" w:rsidRDefault="00F538E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261F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422"/>
    <w:rsid w:val="00046E99"/>
    <w:rsid w:val="00047B81"/>
    <w:rsid w:val="000504A4"/>
    <w:rsid w:val="00050CC7"/>
    <w:rsid w:val="00052580"/>
    <w:rsid w:val="00053905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891"/>
    <w:rsid w:val="00065F7A"/>
    <w:rsid w:val="0006652B"/>
    <w:rsid w:val="00067251"/>
    <w:rsid w:val="00070234"/>
    <w:rsid w:val="0007121C"/>
    <w:rsid w:val="00071292"/>
    <w:rsid w:val="00071B18"/>
    <w:rsid w:val="0007252B"/>
    <w:rsid w:val="00073845"/>
    <w:rsid w:val="00074674"/>
    <w:rsid w:val="00075979"/>
    <w:rsid w:val="000773E0"/>
    <w:rsid w:val="000818BD"/>
    <w:rsid w:val="00082A08"/>
    <w:rsid w:val="00084BE9"/>
    <w:rsid w:val="00085193"/>
    <w:rsid w:val="00085F7D"/>
    <w:rsid w:val="000914EF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67C"/>
    <w:rsid w:val="000A6C5F"/>
    <w:rsid w:val="000A6C64"/>
    <w:rsid w:val="000A7D0D"/>
    <w:rsid w:val="000B1FCD"/>
    <w:rsid w:val="000B2E33"/>
    <w:rsid w:val="000B2F2B"/>
    <w:rsid w:val="000B3305"/>
    <w:rsid w:val="000B4297"/>
    <w:rsid w:val="000B43C3"/>
    <w:rsid w:val="000B4D9D"/>
    <w:rsid w:val="000B4EE6"/>
    <w:rsid w:val="000B6980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2E3E"/>
    <w:rsid w:val="000D3C87"/>
    <w:rsid w:val="000D42F9"/>
    <w:rsid w:val="000D46B5"/>
    <w:rsid w:val="000E1910"/>
    <w:rsid w:val="000E4EAE"/>
    <w:rsid w:val="000E583D"/>
    <w:rsid w:val="000E5E6D"/>
    <w:rsid w:val="000E727C"/>
    <w:rsid w:val="000F137E"/>
    <w:rsid w:val="000F2008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3C2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5D8F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BDE"/>
    <w:rsid w:val="00144C8D"/>
    <w:rsid w:val="001458F6"/>
    <w:rsid w:val="00146795"/>
    <w:rsid w:val="00147711"/>
    <w:rsid w:val="00147B18"/>
    <w:rsid w:val="001502CC"/>
    <w:rsid w:val="0015092C"/>
    <w:rsid w:val="00150BDB"/>
    <w:rsid w:val="001522E4"/>
    <w:rsid w:val="00153C9A"/>
    <w:rsid w:val="00153D5D"/>
    <w:rsid w:val="00154062"/>
    <w:rsid w:val="00154919"/>
    <w:rsid w:val="00155218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57B0"/>
    <w:rsid w:val="00187902"/>
    <w:rsid w:val="001902F3"/>
    <w:rsid w:val="00191115"/>
    <w:rsid w:val="00191208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4A80"/>
    <w:rsid w:val="001B5872"/>
    <w:rsid w:val="001B670B"/>
    <w:rsid w:val="001B6994"/>
    <w:rsid w:val="001B7440"/>
    <w:rsid w:val="001C17B1"/>
    <w:rsid w:val="001C1C17"/>
    <w:rsid w:val="001C2CF0"/>
    <w:rsid w:val="001C3828"/>
    <w:rsid w:val="001C3ABF"/>
    <w:rsid w:val="001C3ACD"/>
    <w:rsid w:val="001C4118"/>
    <w:rsid w:val="001C60E2"/>
    <w:rsid w:val="001C6A36"/>
    <w:rsid w:val="001C72DD"/>
    <w:rsid w:val="001D0C9B"/>
    <w:rsid w:val="001D27A9"/>
    <w:rsid w:val="001D2D34"/>
    <w:rsid w:val="001D4EED"/>
    <w:rsid w:val="001D5E1A"/>
    <w:rsid w:val="001D612D"/>
    <w:rsid w:val="001D750A"/>
    <w:rsid w:val="001E00F7"/>
    <w:rsid w:val="001E0104"/>
    <w:rsid w:val="001E06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0017"/>
    <w:rsid w:val="0023233F"/>
    <w:rsid w:val="00232A4C"/>
    <w:rsid w:val="002376A1"/>
    <w:rsid w:val="00237F59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105C"/>
    <w:rsid w:val="002626A0"/>
    <w:rsid w:val="00263C14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2B6"/>
    <w:rsid w:val="00291A94"/>
    <w:rsid w:val="00291D4E"/>
    <w:rsid w:val="002922DF"/>
    <w:rsid w:val="00293293"/>
    <w:rsid w:val="00294DDD"/>
    <w:rsid w:val="00297096"/>
    <w:rsid w:val="00297242"/>
    <w:rsid w:val="00297D15"/>
    <w:rsid w:val="002A27C8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357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1A05"/>
    <w:rsid w:val="002F3100"/>
    <w:rsid w:val="002F33E6"/>
    <w:rsid w:val="002F3AFC"/>
    <w:rsid w:val="002F45C2"/>
    <w:rsid w:val="002F501E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201B"/>
    <w:rsid w:val="00343A40"/>
    <w:rsid w:val="00343CE9"/>
    <w:rsid w:val="003444E0"/>
    <w:rsid w:val="00344FD3"/>
    <w:rsid w:val="00345549"/>
    <w:rsid w:val="00345636"/>
    <w:rsid w:val="0035061A"/>
    <w:rsid w:val="00350A56"/>
    <w:rsid w:val="003513FC"/>
    <w:rsid w:val="0035349A"/>
    <w:rsid w:val="003536D3"/>
    <w:rsid w:val="00354223"/>
    <w:rsid w:val="00354B7F"/>
    <w:rsid w:val="00354DC0"/>
    <w:rsid w:val="00355BC9"/>
    <w:rsid w:val="0035759F"/>
    <w:rsid w:val="003604B7"/>
    <w:rsid w:val="003616B6"/>
    <w:rsid w:val="00361E3B"/>
    <w:rsid w:val="0036319A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16F0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15F4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B65AD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8FC"/>
    <w:rsid w:val="003D3B3E"/>
    <w:rsid w:val="003D4018"/>
    <w:rsid w:val="003D4AA8"/>
    <w:rsid w:val="003D65DC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8E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8B1"/>
    <w:rsid w:val="00417941"/>
    <w:rsid w:val="00423B1B"/>
    <w:rsid w:val="00423C36"/>
    <w:rsid w:val="0042407C"/>
    <w:rsid w:val="004257B5"/>
    <w:rsid w:val="00425C37"/>
    <w:rsid w:val="004265B2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226"/>
    <w:rsid w:val="0043792D"/>
    <w:rsid w:val="004401EA"/>
    <w:rsid w:val="00440B6F"/>
    <w:rsid w:val="00441061"/>
    <w:rsid w:val="00441BE7"/>
    <w:rsid w:val="004434A1"/>
    <w:rsid w:val="00443D1E"/>
    <w:rsid w:val="0044559A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0A7B"/>
    <w:rsid w:val="0047350A"/>
    <w:rsid w:val="00475731"/>
    <w:rsid w:val="004763DA"/>
    <w:rsid w:val="00477D13"/>
    <w:rsid w:val="00480A46"/>
    <w:rsid w:val="0048191F"/>
    <w:rsid w:val="00481EDD"/>
    <w:rsid w:val="004836C4"/>
    <w:rsid w:val="00483DBD"/>
    <w:rsid w:val="00484A43"/>
    <w:rsid w:val="00484A76"/>
    <w:rsid w:val="00486A6F"/>
    <w:rsid w:val="0048793C"/>
    <w:rsid w:val="00487F5A"/>
    <w:rsid w:val="004908B8"/>
    <w:rsid w:val="00491104"/>
    <w:rsid w:val="00491C05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1EA4"/>
    <w:rsid w:val="004A30D1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6041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2AA6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678D"/>
    <w:rsid w:val="005076D8"/>
    <w:rsid w:val="0051114B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18A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04B"/>
    <w:rsid w:val="005404C9"/>
    <w:rsid w:val="0054151D"/>
    <w:rsid w:val="00543446"/>
    <w:rsid w:val="00543CE4"/>
    <w:rsid w:val="00543E79"/>
    <w:rsid w:val="005441CC"/>
    <w:rsid w:val="005444FA"/>
    <w:rsid w:val="005448BA"/>
    <w:rsid w:val="005465FB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D79"/>
    <w:rsid w:val="00581EFF"/>
    <w:rsid w:val="00583995"/>
    <w:rsid w:val="0058444B"/>
    <w:rsid w:val="00584832"/>
    <w:rsid w:val="0058491C"/>
    <w:rsid w:val="005852EE"/>
    <w:rsid w:val="0058553A"/>
    <w:rsid w:val="005917B7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59E2"/>
    <w:rsid w:val="005B6B42"/>
    <w:rsid w:val="005B73B3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4A7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1BE"/>
    <w:rsid w:val="005E5379"/>
    <w:rsid w:val="005E74BE"/>
    <w:rsid w:val="005F2083"/>
    <w:rsid w:val="005F20C3"/>
    <w:rsid w:val="005F24F6"/>
    <w:rsid w:val="005F3859"/>
    <w:rsid w:val="005F5BD0"/>
    <w:rsid w:val="005F796E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546C"/>
    <w:rsid w:val="00636208"/>
    <w:rsid w:val="00636506"/>
    <w:rsid w:val="00636C89"/>
    <w:rsid w:val="00637D88"/>
    <w:rsid w:val="006405AA"/>
    <w:rsid w:val="006415BB"/>
    <w:rsid w:val="00641C7C"/>
    <w:rsid w:val="00641E9E"/>
    <w:rsid w:val="006422E6"/>
    <w:rsid w:val="00646406"/>
    <w:rsid w:val="00650360"/>
    <w:rsid w:val="0065141B"/>
    <w:rsid w:val="00652568"/>
    <w:rsid w:val="00652B24"/>
    <w:rsid w:val="00652D15"/>
    <w:rsid w:val="006575E6"/>
    <w:rsid w:val="00657A0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0606"/>
    <w:rsid w:val="006A0B47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12C9"/>
    <w:rsid w:val="006F22D0"/>
    <w:rsid w:val="006F25A0"/>
    <w:rsid w:val="006F3778"/>
    <w:rsid w:val="006F49FA"/>
    <w:rsid w:val="006F4A58"/>
    <w:rsid w:val="006F4EF4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3B66"/>
    <w:rsid w:val="00716867"/>
    <w:rsid w:val="00716C28"/>
    <w:rsid w:val="007175FA"/>
    <w:rsid w:val="00717C39"/>
    <w:rsid w:val="00721227"/>
    <w:rsid w:val="0072148A"/>
    <w:rsid w:val="00721CCC"/>
    <w:rsid w:val="007220AA"/>
    <w:rsid w:val="0072259D"/>
    <w:rsid w:val="00722744"/>
    <w:rsid w:val="00722972"/>
    <w:rsid w:val="00722A74"/>
    <w:rsid w:val="00722B56"/>
    <w:rsid w:val="00723C20"/>
    <w:rsid w:val="0072590D"/>
    <w:rsid w:val="00725ACD"/>
    <w:rsid w:val="00726997"/>
    <w:rsid w:val="00727567"/>
    <w:rsid w:val="00731B31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4460"/>
    <w:rsid w:val="007652E2"/>
    <w:rsid w:val="00773749"/>
    <w:rsid w:val="007741AA"/>
    <w:rsid w:val="00775831"/>
    <w:rsid w:val="00776947"/>
    <w:rsid w:val="00776AEB"/>
    <w:rsid w:val="00777B33"/>
    <w:rsid w:val="00777DC6"/>
    <w:rsid w:val="00780078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29B"/>
    <w:rsid w:val="007A49C4"/>
    <w:rsid w:val="007A6219"/>
    <w:rsid w:val="007A622F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33B2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291C"/>
    <w:rsid w:val="008358D8"/>
    <w:rsid w:val="00835F2A"/>
    <w:rsid w:val="00836ED9"/>
    <w:rsid w:val="008374C4"/>
    <w:rsid w:val="008375E7"/>
    <w:rsid w:val="008377D6"/>
    <w:rsid w:val="008411B8"/>
    <w:rsid w:val="00841900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2DB4"/>
    <w:rsid w:val="0087331F"/>
    <w:rsid w:val="00875172"/>
    <w:rsid w:val="00875744"/>
    <w:rsid w:val="00876262"/>
    <w:rsid w:val="0087627C"/>
    <w:rsid w:val="00881465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10EA"/>
    <w:rsid w:val="008A3678"/>
    <w:rsid w:val="008A58D8"/>
    <w:rsid w:val="008B0DDF"/>
    <w:rsid w:val="008B2351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C7C6E"/>
    <w:rsid w:val="008D0B07"/>
    <w:rsid w:val="008D3DD8"/>
    <w:rsid w:val="008D4779"/>
    <w:rsid w:val="008D485D"/>
    <w:rsid w:val="008D4B69"/>
    <w:rsid w:val="008D4B6F"/>
    <w:rsid w:val="008D4D6F"/>
    <w:rsid w:val="008D6D19"/>
    <w:rsid w:val="008D73AF"/>
    <w:rsid w:val="008E09B6"/>
    <w:rsid w:val="008E0E54"/>
    <w:rsid w:val="008E131E"/>
    <w:rsid w:val="008E2C64"/>
    <w:rsid w:val="008E4BB4"/>
    <w:rsid w:val="008E4CC3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24A2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36C27"/>
    <w:rsid w:val="009415BA"/>
    <w:rsid w:val="00942431"/>
    <w:rsid w:val="00942D24"/>
    <w:rsid w:val="009434D6"/>
    <w:rsid w:val="009439F5"/>
    <w:rsid w:val="009461F0"/>
    <w:rsid w:val="009472EF"/>
    <w:rsid w:val="00951292"/>
    <w:rsid w:val="0095278A"/>
    <w:rsid w:val="009540BD"/>
    <w:rsid w:val="00954236"/>
    <w:rsid w:val="009549BE"/>
    <w:rsid w:val="0095582C"/>
    <w:rsid w:val="00955845"/>
    <w:rsid w:val="00960C8A"/>
    <w:rsid w:val="00961B2B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6709"/>
    <w:rsid w:val="009771C8"/>
    <w:rsid w:val="009772F4"/>
    <w:rsid w:val="00977C4F"/>
    <w:rsid w:val="009804A4"/>
    <w:rsid w:val="0098108C"/>
    <w:rsid w:val="00982F07"/>
    <w:rsid w:val="00983717"/>
    <w:rsid w:val="009847F8"/>
    <w:rsid w:val="009863BC"/>
    <w:rsid w:val="00986940"/>
    <w:rsid w:val="00986BCC"/>
    <w:rsid w:val="00986D84"/>
    <w:rsid w:val="0098742F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A7086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2D8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237"/>
    <w:rsid w:val="009F72B2"/>
    <w:rsid w:val="009F75D9"/>
    <w:rsid w:val="00A01CBE"/>
    <w:rsid w:val="00A01EF5"/>
    <w:rsid w:val="00A04F66"/>
    <w:rsid w:val="00A0529F"/>
    <w:rsid w:val="00A05CD6"/>
    <w:rsid w:val="00A074A8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63B1"/>
    <w:rsid w:val="00A272DC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2"/>
    <w:rsid w:val="00A543CD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383F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D7CA1"/>
    <w:rsid w:val="00AE2E65"/>
    <w:rsid w:val="00AE39D2"/>
    <w:rsid w:val="00AE3E87"/>
    <w:rsid w:val="00AE4486"/>
    <w:rsid w:val="00AE45A7"/>
    <w:rsid w:val="00AE4D8F"/>
    <w:rsid w:val="00AE5260"/>
    <w:rsid w:val="00AE691D"/>
    <w:rsid w:val="00AE6DAF"/>
    <w:rsid w:val="00AE78BF"/>
    <w:rsid w:val="00AF02D9"/>
    <w:rsid w:val="00AF2017"/>
    <w:rsid w:val="00AF201A"/>
    <w:rsid w:val="00AF2045"/>
    <w:rsid w:val="00AF3C07"/>
    <w:rsid w:val="00AF54A1"/>
    <w:rsid w:val="00AF60F7"/>
    <w:rsid w:val="00AF69E5"/>
    <w:rsid w:val="00AF700D"/>
    <w:rsid w:val="00AF73F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18CB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4543"/>
    <w:rsid w:val="00B44B8C"/>
    <w:rsid w:val="00B46605"/>
    <w:rsid w:val="00B46891"/>
    <w:rsid w:val="00B46D83"/>
    <w:rsid w:val="00B5178C"/>
    <w:rsid w:val="00B532D8"/>
    <w:rsid w:val="00B54012"/>
    <w:rsid w:val="00B55C98"/>
    <w:rsid w:val="00B56987"/>
    <w:rsid w:val="00B57D6F"/>
    <w:rsid w:val="00B57FEB"/>
    <w:rsid w:val="00B60981"/>
    <w:rsid w:val="00B60B85"/>
    <w:rsid w:val="00B61E4D"/>
    <w:rsid w:val="00B66912"/>
    <w:rsid w:val="00B67323"/>
    <w:rsid w:val="00B67AD1"/>
    <w:rsid w:val="00B7171C"/>
    <w:rsid w:val="00B72819"/>
    <w:rsid w:val="00B74B52"/>
    <w:rsid w:val="00B74E31"/>
    <w:rsid w:val="00B75E90"/>
    <w:rsid w:val="00B768B5"/>
    <w:rsid w:val="00B76930"/>
    <w:rsid w:val="00B771F4"/>
    <w:rsid w:val="00B77EE8"/>
    <w:rsid w:val="00B81FEB"/>
    <w:rsid w:val="00B82987"/>
    <w:rsid w:val="00B8323C"/>
    <w:rsid w:val="00B8406D"/>
    <w:rsid w:val="00B85F73"/>
    <w:rsid w:val="00B90ED8"/>
    <w:rsid w:val="00B9145C"/>
    <w:rsid w:val="00B94FAF"/>
    <w:rsid w:val="00B96457"/>
    <w:rsid w:val="00B967BF"/>
    <w:rsid w:val="00B9696D"/>
    <w:rsid w:val="00BA0FD2"/>
    <w:rsid w:val="00BA1C2E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23F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69A8"/>
    <w:rsid w:val="00BE0792"/>
    <w:rsid w:val="00BE0CA5"/>
    <w:rsid w:val="00BE0FAD"/>
    <w:rsid w:val="00BE113F"/>
    <w:rsid w:val="00BE2A4A"/>
    <w:rsid w:val="00BE41A4"/>
    <w:rsid w:val="00BE46B8"/>
    <w:rsid w:val="00BE4798"/>
    <w:rsid w:val="00BE5F5D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076C4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565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1A26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7FD"/>
    <w:rsid w:val="00CF2D67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4DE"/>
    <w:rsid w:val="00D12797"/>
    <w:rsid w:val="00D13925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615"/>
    <w:rsid w:val="00D6679A"/>
    <w:rsid w:val="00D66C0D"/>
    <w:rsid w:val="00D66F2D"/>
    <w:rsid w:val="00D6725D"/>
    <w:rsid w:val="00D679FD"/>
    <w:rsid w:val="00D67B1B"/>
    <w:rsid w:val="00D71175"/>
    <w:rsid w:val="00D71A9D"/>
    <w:rsid w:val="00D71B2D"/>
    <w:rsid w:val="00D7219C"/>
    <w:rsid w:val="00D72EA8"/>
    <w:rsid w:val="00D734EA"/>
    <w:rsid w:val="00D73DAC"/>
    <w:rsid w:val="00D74BB8"/>
    <w:rsid w:val="00D74E12"/>
    <w:rsid w:val="00D7630F"/>
    <w:rsid w:val="00D7647C"/>
    <w:rsid w:val="00D80CAF"/>
    <w:rsid w:val="00D8143F"/>
    <w:rsid w:val="00D81AC9"/>
    <w:rsid w:val="00D81F68"/>
    <w:rsid w:val="00D82146"/>
    <w:rsid w:val="00D82317"/>
    <w:rsid w:val="00D82733"/>
    <w:rsid w:val="00D83B7B"/>
    <w:rsid w:val="00D87004"/>
    <w:rsid w:val="00D87CC9"/>
    <w:rsid w:val="00D910A0"/>
    <w:rsid w:val="00D96B46"/>
    <w:rsid w:val="00D9735A"/>
    <w:rsid w:val="00D97820"/>
    <w:rsid w:val="00DA0815"/>
    <w:rsid w:val="00DA0BE0"/>
    <w:rsid w:val="00DA1105"/>
    <w:rsid w:val="00DA1215"/>
    <w:rsid w:val="00DA1F3F"/>
    <w:rsid w:val="00DA26E3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070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67F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29CF"/>
    <w:rsid w:val="00E03965"/>
    <w:rsid w:val="00E075F4"/>
    <w:rsid w:val="00E07B0F"/>
    <w:rsid w:val="00E1037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7B2"/>
    <w:rsid w:val="00E768F4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B2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E6E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1EEB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2AFD"/>
    <w:rsid w:val="00EE3117"/>
    <w:rsid w:val="00EE51EE"/>
    <w:rsid w:val="00EE7F45"/>
    <w:rsid w:val="00EF09C9"/>
    <w:rsid w:val="00EF1B73"/>
    <w:rsid w:val="00EF4CC6"/>
    <w:rsid w:val="00EF5938"/>
    <w:rsid w:val="00EF77F7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154"/>
    <w:rsid w:val="00F177EE"/>
    <w:rsid w:val="00F17CE3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576"/>
    <w:rsid w:val="00F37A10"/>
    <w:rsid w:val="00F40776"/>
    <w:rsid w:val="00F41789"/>
    <w:rsid w:val="00F420DA"/>
    <w:rsid w:val="00F43493"/>
    <w:rsid w:val="00F46229"/>
    <w:rsid w:val="00F4650B"/>
    <w:rsid w:val="00F46B20"/>
    <w:rsid w:val="00F47299"/>
    <w:rsid w:val="00F47618"/>
    <w:rsid w:val="00F50F3B"/>
    <w:rsid w:val="00F52399"/>
    <w:rsid w:val="00F52BF0"/>
    <w:rsid w:val="00F534B4"/>
    <w:rsid w:val="00F538EB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D7"/>
    <w:rsid w:val="00F8115F"/>
    <w:rsid w:val="00F81502"/>
    <w:rsid w:val="00F81DD6"/>
    <w:rsid w:val="00F82C71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462C"/>
    <w:rsid w:val="00F9522B"/>
    <w:rsid w:val="00F9599E"/>
    <w:rsid w:val="00F96281"/>
    <w:rsid w:val="00F975C3"/>
    <w:rsid w:val="00FA1418"/>
    <w:rsid w:val="00FA161E"/>
    <w:rsid w:val="00FA2619"/>
    <w:rsid w:val="00FA2623"/>
    <w:rsid w:val="00FA281D"/>
    <w:rsid w:val="00FA3E7D"/>
    <w:rsid w:val="00FA42D4"/>
    <w:rsid w:val="00FA4D15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A9A"/>
    <w:rsid w:val="00FC4F20"/>
    <w:rsid w:val="00FC5605"/>
    <w:rsid w:val="00FC5920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7F8B3D-9067-41FE-B801-93AF0110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5E74BE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5E74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13" Type="http://schemas.openxmlformats.org/officeDocument/2006/relationships/hyperlink" Target="consultantplus://offline/ref=CFD253F7C43DCB9683491A103321DBE8C50CA9340AB0D1D5F77547A2A5CE237DBB3B908408646992O7w5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D253F7C43DCB9683491A103321DBE8CD0DA9310FBD8CDFFF2C4BA0OAw2D" TargetMode="External"/><Relationship Id="rId17" Type="http://schemas.openxmlformats.org/officeDocument/2006/relationships/hyperlink" Target="consultantplus://offline/ref=9B0FA41F05B4312C08B4F7CC544CEE3EABBDE98A7CB4317A426ECDD882yBw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F768A7BE7476D1739C50825CB9FA811BF6A5A79CDD003FAE76DC63194238A1FAE973147BQA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D253F7C43DCB9683491A103321DBE8C50DAA350FB2D1D5F77547A2A5CE237DBB3B908408646993O7w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D253F7C43DCB9683491A103321DBE8C50FAA370BB6D1D5F77547A2A5CE237DBB3B908408646992O7w0D" TargetMode="External"/><Relationship Id="rId10" Type="http://schemas.openxmlformats.org/officeDocument/2006/relationships/hyperlink" Target="consultantplus://offline/ref=CFD253F7C43DCB9683491A103321DBE8CD0FAF310ABD8CDFFF2C4BA0A2C17C6ABC729C85086469O9wB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D253F7C43DCB9683491A103321DBE8C50FA9330CB4D1D5F77547A2A5OCwED" TargetMode="External"/><Relationship Id="rId14" Type="http://schemas.openxmlformats.org/officeDocument/2006/relationships/hyperlink" Target="consultantplus://offline/ref=CFD253F7C43DCB9683491A103321DBE8CC0BA1300FBD8CDFFF2C4BA0A2C17C6ABC729C85086469O9w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A7308-FE55-4E19-9D3A-2F429095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79</cp:revision>
  <cp:lastPrinted>2016-07-28T03:21:00Z</cp:lastPrinted>
  <dcterms:created xsi:type="dcterms:W3CDTF">2014-04-24T00:55:00Z</dcterms:created>
  <dcterms:modified xsi:type="dcterms:W3CDTF">2016-07-28T03:22:00Z</dcterms:modified>
</cp:coreProperties>
</file>